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610" w:rsidRDefault="00227610" w:rsidP="002276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610">
        <w:rPr>
          <w:rFonts w:ascii="Times New Roman" w:hAnsi="Times New Roman" w:cs="Times New Roman"/>
          <w:b/>
          <w:sz w:val="24"/>
          <w:szCs w:val="24"/>
        </w:rPr>
        <w:t>OBECNÝ ÚRAD V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227610">
        <w:rPr>
          <w:rFonts w:ascii="Times New Roman" w:hAnsi="Times New Roman" w:cs="Times New Roman"/>
          <w:b/>
          <w:sz w:val="24"/>
          <w:szCs w:val="24"/>
        </w:rPr>
        <w:t>SLOVINKÁCH</w:t>
      </w:r>
    </w:p>
    <w:p w:rsidR="00227610" w:rsidRDefault="00227610" w:rsidP="002276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Rozpočtové opatrenie starostky obce č. </w:t>
      </w:r>
      <w:r w:rsidR="002E680D">
        <w:rPr>
          <w:rFonts w:ascii="Times New Roman" w:hAnsi="Times New Roman" w:cs="Times New Roman"/>
          <w:sz w:val="24"/>
          <w:szCs w:val="24"/>
        </w:rPr>
        <w:t>14/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227610" w:rsidRDefault="00227610" w:rsidP="00227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Vzaté na vedomie na zasadnutí  Obecného zastupiteľstva v Slovinkách dňa </w:t>
      </w:r>
      <w:r w:rsidR="002E680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2E680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.2023 uznesením č. </w:t>
      </w:r>
      <w:r w:rsidR="002E680D"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>/</w:t>
      </w:r>
      <w:r w:rsidR="002E680D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/2023. </w:t>
      </w:r>
    </w:p>
    <w:p w:rsidR="002E680D" w:rsidRDefault="002E680D" w:rsidP="002E680D">
      <w:pPr>
        <w:spacing w:after="2" w:line="263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 zmysle Zásad hospodárenia s finančnými prostriedkami obce podľa článku 19, ods. 1,  písm. a) a b), článku 21, ods. 1a 3, navrhujem zmenu položiek rozpočtu nasledovne: </w:t>
      </w:r>
    </w:p>
    <w:p w:rsidR="00E767FD" w:rsidRDefault="00E767FD" w:rsidP="002E680D">
      <w:pPr>
        <w:spacing w:after="2" w:line="263" w:lineRule="auto"/>
        <w:ind w:left="-5" w:hanging="10"/>
      </w:pPr>
    </w:p>
    <w:p w:rsidR="00E767FD" w:rsidRDefault="00E767FD">
      <w:pPr>
        <w:spacing w:after="0"/>
        <w:ind w:left="793"/>
        <w:jc w:val="center"/>
      </w:pPr>
      <w:r>
        <w:rPr>
          <w:rFonts w:ascii="Courier New" w:eastAsia="Courier New" w:hAnsi="Courier New" w:cs="Courier New"/>
          <w:b/>
          <w:sz w:val="28"/>
        </w:rPr>
        <w:t>Návrh na zmenu rozpočtu</w:t>
      </w:r>
    </w:p>
    <w:tbl>
      <w:tblPr>
        <w:tblStyle w:val="TableGrid"/>
        <w:tblpPr w:vertAnchor="page" w:horzAnchor="page" w:tblpX="834" w:tblpY="7721"/>
        <w:tblOverlap w:val="never"/>
        <w:tblW w:w="15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558"/>
        <w:gridCol w:w="1017"/>
        <w:gridCol w:w="1079"/>
        <w:gridCol w:w="1496"/>
        <w:gridCol w:w="1474"/>
        <w:gridCol w:w="1475"/>
        <w:gridCol w:w="1373"/>
        <w:gridCol w:w="1206"/>
      </w:tblGrid>
      <w:tr w:rsidR="00E767FD">
        <w:trPr>
          <w:trHeight w:val="24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Odmeny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3 000.00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3 000.00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64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21"/>
            </w:pPr>
            <w:r>
              <w:rPr>
                <w:rFonts w:ascii="Courier New" w:eastAsia="Courier New" w:hAnsi="Courier New" w:cs="Courier New"/>
                <w:sz w:val="20"/>
              </w:rPr>
              <w:t>1 000.00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Poistné do Všeobecnej zdravotnej poisťovne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2 050.00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2 050.00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8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150.00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2 200.00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Príspevok do doplnkových dôchodkových poisťovní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1 260.00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1 260.00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8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183.00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1 443.00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Príspevok do DDP miest. hospodárstvo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476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60.00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60.00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Cestovné OCU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775"/>
            </w:pPr>
            <w:r>
              <w:rPr>
                <w:rFonts w:ascii="Courier New" w:eastAsia="Courier New" w:hAnsi="Courier New" w:cs="Courier New"/>
                <w:sz w:val="20"/>
              </w:rPr>
              <w:t>500.00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1 300.00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8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700.00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Cestovné náhrady tuzemské ŠJ 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09.6.0.1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476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14.00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14.00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Cestovné náhrady tuzemské ŠJ 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09.6.0.2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476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10.00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Cestovné náhrady tuzemské ŠJ 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631001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09.6.0.8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64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9.00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9.00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lastRenderedPageBreak/>
              <w:t>PO - energie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632001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03.2.0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1 000.00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1 900.00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8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133.00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2 033.00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Energie komunitné centrum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632001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08.2.0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2 684.90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8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120.00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2 804.90</w:t>
            </w:r>
          </w:p>
        </w:tc>
      </w:tr>
      <w:tr w:rsidR="00E767FD">
        <w:trPr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Poštové služby Voľby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632003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476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27.00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27.00</w:t>
            </w:r>
          </w:p>
        </w:tc>
      </w:tr>
      <w:tr w:rsidR="00E767FD">
        <w:trPr>
          <w:trHeight w:val="24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Slovinka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08.2.0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64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652"/>
            </w:pPr>
            <w:r>
              <w:rPr>
                <w:rFonts w:ascii="Courier New" w:eastAsia="Courier New" w:hAnsi="Courier New" w:cs="Courier New"/>
                <w:sz w:val="20"/>
              </w:rPr>
              <w:t>294.00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1 706.00</w:t>
            </w:r>
          </w:p>
        </w:tc>
      </w:tr>
    </w:tbl>
    <w:p w:rsidR="00E767FD" w:rsidRDefault="00E767FD">
      <w:pPr>
        <w:spacing w:after="95"/>
        <w:ind w:left="-5" w:hanging="10"/>
      </w:pPr>
      <w:r>
        <w:rPr>
          <w:rFonts w:ascii="Courier New" w:eastAsia="Courier New" w:hAnsi="Courier New" w:cs="Courier New"/>
          <w:sz w:val="20"/>
        </w:rPr>
        <w:t>K dátumu: 29.9.2023</w:t>
      </w:r>
    </w:p>
    <w:p w:rsidR="00E767FD" w:rsidRDefault="00E767FD">
      <w:pPr>
        <w:spacing w:after="95"/>
        <w:ind w:left="-5" w:hanging="10"/>
      </w:pPr>
      <w:r>
        <w:rPr>
          <w:rFonts w:ascii="Courier New" w:eastAsia="Courier New" w:hAnsi="Courier New" w:cs="Courier New"/>
          <w:sz w:val="20"/>
        </w:rPr>
        <w:t>Doklad: RO 14/2023</w:t>
      </w:r>
    </w:p>
    <w:p w:rsidR="00E767FD" w:rsidRDefault="00E767FD">
      <w:pPr>
        <w:spacing w:after="460"/>
        <w:ind w:left="-5" w:hanging="10"/>
      </w:pPr>
      <w:r>
        <w:rPr>
          <w:rFonts w:ascii="Courier New" w:eastAsia="Courier New" w:hAnsi="Courier New" w:cs="Courier New"/>
          <w:sz w:val="20"/>
        </w:rPr>
        <w:t>Popis: Rozpočtové opatrenie starostky č. 14/2023</w:t>
      </w:r>
    </w:p>
    <w:tbl>
      <w:tblPr>
        <w:tblStyle w:val="TableGrid"/>
        <w:tblW w:w="15084" w:type="dxa"/>
        <w:tblInd w:w="-80" w:type="dxa"/>
        <w:tblCellMar>
          <w:top w:w="0" w:type="dxa"/>
          <w:left w:w="0" w:type="dxa"/>
          <w:bottom w:w="7" w:type="dxa"/>
          <w:right w:w="4" w:type="dxa"/>
        </w:tblCellMar>
        <w:tblLook w:val="04A0" w:firstRow="1" w:lastRow="0" w:firstColumn="1" w:lastColumn="0" w:noHBand="0" w:noVBand="1"/>
      </w:tblPr>
      <w:tblGrid>
        <w:gridCol w:w="4540"/>
        <w:gridCol w:w="785"/>
        <w:gridCol w:w="1485"/>
        <w:gridCol w:w="1445"/>
        <w:gridCol w:w="1463"/>
        <w:gridCol w:w="1470"/>
        <w:gridCol w:w="1398"/>
        <w:gridCol w:w="1339"/>
        <w:gridCol w:w="1159"/>
      </w:tblGrid>
      <w:tr w:rsidR="00E767FD">
        <w:trPr>
          <w:trHeight w:val="712"/>
        </w:trPr>
        <w:tc>
          <w:tcPr>
            <w:tcW w:w="5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E767FD" w:rsidRDefault="00E767FD">
            <w:pPr>
              <w:spacing w:after="92"/>
              <w:ind w:right="450"/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Kód programu</w:t>
            </w:r>
          </w:p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Bežné príjmy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60"/>
            </w:pPr>
            <w:r>
              <w:rPr>
                <w:rFonts w:ascii="Courier New" w:eastAsia="Courier New" w:hAnsi="Courier New" w:cs="Courier New"/>
                <w:sz w:val="20"/>
              </w:rPr>
              <w:t>Kód</w:t>
            </w:r>
          </w:p>
          <w:p w:rsidR="00E767FD" w:rsidRDefault="00E767FD">
            <w:pPr>
              <w:ind w:left="60"/>
            </w:pPr>
            <w:r>
              <w:rPr>
                <w:rFonts w:ascii="Courier New" w:eastAsia="Courier New" w:hAnsi="Courier New" w:cs="Courier New"/>
                <w:sz w:val="20"/>
              </w:rPr>
              <w:t>zdroja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40"/>
            </w:pPr>
            <w:r>
              <w:rPr>
                <w:rFonts w:ascii="Courier New" w:eastAsia="Courier New" w:hAnsi="Courier New" w:cs="Courier New"/>
                <w:sz w:val="20"/>
              </w:rPr>
              <w:t>Ekonomická</w:t>
            </w:r>
          </w:p>
          <w:p w:rsidR="00E767FD" w:rsidRDefault="00E767FD">
            <w:pPr>
              <w:ind w:left="40"/>
            </w:pPr>
            <w:r>
              <w:rPr>
                <w:rFonts w:ascii="Courier New" w:eastAsia="Courier New" w:hAnsi="Courier New" w:cs="Courier New"/>
                <w:sz w:val="20"/>
              </w:rPr>
              <w:t>klasifikácia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Funkčná</w:t>
            </w:r>
          </w:p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klasifikácia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Schválený rozpočet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right="261"/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Upravený rozpočet pred zmenou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Zvýšenie rozpočtu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Zníženie rozpočtu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Upravený rozpočet po zmene</w:t>
            </w:r>
          </w:p>
        </w:tc>
      </w:tr>
      <w:tr w:rsidR="00E767FD">
        <w:trPr>
          <w:trHeight w:val="393"/>
        </w:trPr>
        <w:tc>
          <w:tcPr>
            <w:tcW w:w="54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Transfer z UPSVR</w:t>
            </w: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5 000.00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726"/>
            </w:pPr>
            <w:r>
              <w:rPr>
                <w:rFonts w:ascii="Courier New" w:eastAsia="Courier New" w:hAnsi="Courier New" w:cs="Courier New"/>
                <w:sz w:val="20"/>
              </w:rPr>
              <w:t>192.92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205.00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397.92</w:t>
            </w:r>
          </w:p>
        </w:tc>
      </w:tr>
      <w:tr w:rsidR="00E767FD">
        <w:trPr>
          <w:trHeight w:val="332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Transfer na voľby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726"/>
            </w:pPr>
            <w:r>
              <w:rPr>
                <w:rFonts w:ascii="Courier New" w:eastAsia="Courier New" w:hAnsi="Courier New" w:cs="Courier New"/>
                <w:sz w:val="20"/>
              </w:rPr>
              <w:t>987.00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26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1 533.00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2 520.00</w:t>
            </w:r>
          </w:p>
        </w:tc>
      </w:tr>
      <w:tr w:rsidR="00E767FD">
        <w:trPr>
          <w:trHeight w:val="331"/>
        </w:trPr>
        <w:tc>
          <w:tcPr>
            <w:tcW w:w="54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Rodinné prídavky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312001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1 500.00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1 710.00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391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360.00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2 070.00</w:t>
            </w:r>
          </w:p>
        </w:tc>
      </w:tr>
      <w:tr w:rsidR="00E767FD">
        <w:trPr>
          <w:trHeight w:val="649"/>
        </w:trPr>
        <w:tc>
          <w:tcPr>
            <w:tcW w:w="5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bežné príjmy</w:t>
            </w:r>
          </w:p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Kapitálové príjmy</w:t>
            </w: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645"/>
            </w:pPr>
            <w:r>
              <w:rPr>
                <w:rFonts w:ascii="Courier New" w:eastAsia="Courier New" w:hAnsi="Courier New" w:cs="Courier New"/>
                <w:sz w:val="20"/>
              </w:rPr>
              <w:t>6 500.00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595"/>
            </w:pPr>
            <w:r>
              <w:rPr>
                <w:rFonts w:ascii="Courier New" w:eastAsia="Courier New" w:hAnsi="Courier New" w:cs="Courier New"/>
                <w:sz w:val="20"/>
              </w:rPr>
              <w:t>2 889.92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260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2 098.00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4 987.92</w:t>
            </w:r>
          </w:p>
        </w:tc>
      </w:tr>
      <w:tr w:rsidR="00E767FD">
        <w:trPr>
          <w:trHeight w:val="378"/>
        </w:trPr>
        <w:tc>
          <w:tcPr>
            <w:tcW w:w="544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Kap. transfer ITMS 310041BMJ8 - tep. čerpadlo OCU</w:t>
            </w: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1AA2</w:t>
            </w: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322001</w:t>
            </w: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556"/>
            </w:pPr>
            <w:r>
              <w:rPr>
                <w:rFonts w:ascii="Courier New" w:eastAsia="Courier New" w:hAnsi="Courier New" w:cs="Courier New"/>
                <w:sz w:val="20"/>
              </w:rPr>
              <w:t>80 000.00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506"/>
            </w:pPr>
            <w:r>
              <w:rPr>
                <w:rFonts w:ascii="Courier New" w:eastAsia="Courier New" w:hAnsi="Courier New" w:cs="Courier New"/>
                <w:sz w:val="20"/>
              </w:rPr>
              <w:t>80 000.00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ind w:left="432"/>
            </w:pPr>
            <w:r>
              <w:rPr>
                <w:rFonts w:ascii="Courier New" w:eastAsia="Courier New" w:hAnsi="Courier New" w:cs="Courier New"/>
                <w:sz w:val="20"/>
              </w:rPr>
              <w:t>66 521.00</w:t>
            </w:r>
          </w:p>
        </w:tc>
        <w:tc>
          <w:tcPr>
            <w:tcW w:w="121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13 479.00</w:t>
            </w:r>
          </w:p>
        </w:tc>
      </w:tr>
      <w:tr w:rsidR="00E767FD">
        <w:trPr>
          <w:trHeight w:val="302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Kap. transfer ITMS 310041BMJ8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1AA1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322002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2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66 521.00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66 521.00</w:t>
            </w:r>
          </w:p>
        </w:tc>
      </w:tr>
      <w:tr w:rsidR="00E767FD">
        <w:trPr>
          <w:trHeight w:val="302"/>
        </w:trPr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Zo štátneho účelového fondu na KC 312061N793 - KC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3AA1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322002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56"/>
            </w:pPr>
            <w:r>
              <w:rPr>
                <w:rFonts w:ascii="Courier New" w:eastAsia="Courier New" w:hAnsi="Courier New" w:cs="Courier New"/>
                <w:sz w:val="20"/>
              </w:rPr>
              <w:t>80 000.00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06"/>
            </w:pPr>
            <w:r>
              <w:rPr>
                <w:rFonts w:ascii="Courier New" w:eastAsia="Courier New" w:hAnsi="Courier New" w:cs="Courier New"/>
                <w:sz w:val="20"/>
              </w:rPr>
              <w:t>80 026.00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432"/>
            </w:pPr>
            <w:r>
              <w:rPr>
                <w:rFonts w:ascii="Courier New" w:eastAsia="Courier New" w:hAnsi="Courier New" w:cs="Courier New"/>
                <w:sz w:val="20"/>
              </w:rPr>
              <w:t>80 026.00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  <w:tr w:rsidR="00E767FD">
        <w:trPr>
          <w:trHeight w:val="286"/>
        </w:trPr>
        <w:tc>
          <w:tcPr>
            <w:tcW w:w="544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Kapitál. transfer zo SR na KC 312061N793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3AA2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322002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172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80 026.00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80 026.00</w:t>
            </w:r>
          </w:p>
        </w:tc>
      </w:tr>
      <w:tr w:rsidR="00E767FD">
        <w:trPr>
          <w:trHeight w:val="679"/>
        </w:trPr>
        <w:tc>
          <w:tcPr>
            <w:tcW w:w="544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kapitálové príjmy</w:t>
            </w:r>
          </w:p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Príjmové finančné operácie</w:t>
            </w: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/>
        </w:tc>
        <w:tc>
          <w:tcPr>
            <w:tcW w:w="102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/>
        </w:tc>
        <w:tc>
          <w:tcPr>
            <w:tcW w:w="108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ind w:left="468"/>
            </w:pPr>
            <w:r>
              <w:rPr>
                <w:rFonts w:ascii="Courier New" w:eastAsia="Courier New" w:hAnsi="Courier New" w:cs="Courier New"/>
                <w:sz w:val="20"/>
              </w:rPr>
              <w:t>160 000.00</w:t>
            </w:r>
          </w:p>
        </w:tc>
        <w:tc>
          <w:tcPr>
            <w:tcW w:w="147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ind w:left="157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160 026.00</w:t>
            </w:r>
          </w:p>
        </w:tc>
        <w:tc>
          <w:tcPr>
            <w:tcW w:w="1479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ind w:left="83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146 547.00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ind w:left="13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146 547.00</w:t>
            </w:r>
          </w:p>
        </w:tc>
        <w:tc>
          <w:tcPr>
            <w:tcW w:w="12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160 026.00</w:t>
            </w:r>
          </w:p>
        </w:tc>
      </w:tr>
      <w:tr w:rsidR="00E767FD">
        <w:trPr>
          <w:trHeight w:val="679"/>
        </w:trPr>
        <w:tc>
          <w:tcPr>
            <w:tcW w:w="544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príjmové finančné operácie</w:t>
            </w:r>
          </w:p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Bežné výdaje</w:t>
            </w:r>
          </w:p>
        </w:tc>
        <w:tc>
          <w:tcPr>
            <w:tcW w:w="56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02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08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47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95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903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7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568"/>
              <w:jc w:val="center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4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29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</w:tbl>
    <w:p w:rsidR="00E767FD" w:rsidRDefault="00E767FD">
      <w:pPr>
        <w:spacing w:after="0"/>
        <w:ind w:left="-834" w:right="15834"/>
      </w:pPr>
    </w:p>
    <w:tbl>
      <w:tblPr>
        <w:tblStyle w:val="TableGrid"/>
        <w:tblW w:w="150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80"/>
        <w:gridCol w:w="471"/>
        <w:gridCol w:w="80"/>
        <w:gridCol w:w="930"/>
        <w:gridCol w:w="77"/>
        <w:gridCol w:w="1605"/>
        <w:gridCol w:w="8"/>
        <w:gridCol w:w="1388"/>
        <w:gridCol w:w="8"/>
        <w:gridCol w:w="1492"/>
        <w:gridCol w:w="49"/>
        <w:gridCol w:w="1365"/>
        <w:gridCol w:w="49"/>
        <w:gridCol w:w="1258"/>
        <w:gridCol w:w="8"/>
        <w:gridCol w:w="852"/>
        <w:gridCol w:w="81"/>
      </w:tblGrid>
      <w:tr w:rsidR="00E767FD">
        <w:trPr>
          <w:gridAfter w:val="1"/>
          <w:wAfter w:w="84" w:type="dxa"/>
          <w:trHeight w:val="24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Slovinočka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633001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290.00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1 710.00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 xml:space="preserve">Všeobecný materiál </w:t>
            </w:r>
            <w:proofErr w:type="spellStart"/>
            <w:r>
              <w:rPr>
                <w:rFonts w:ascii="Courier New" w:eastAsia="Courier New" w:hAnsi="Courier New" w:cs="Courier New"/>
                <w:sz w:val="20"/>
              </w:rPr>
              <w:t>volby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777.00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531.00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246.00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Všeobecný materiál - AČ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04.1.2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375.00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205.00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580.00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Miestne hospodárstvo - materiál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4 750.00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180.00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4 930.00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Nákup zelene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1 584.40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565.00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2 149.40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Odbojári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10.7.0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700.00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700.00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368.00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332.00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Rodinné prídavky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633009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10.7.0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1 500.00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1 710.00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360.00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2 070.00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Občerstvenie voľby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633016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53.00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53.00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PHM Voľby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634001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30.00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30.00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Palivo osobné autá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634001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04.5.1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3 500.00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2 310.00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500.00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1 810.00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Náhradné diely OD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634002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04.5.1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1 000.00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1 350.00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225.00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1 575.00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Náhradné diely ND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634002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04.5.1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4 000.00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275.00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2 475.00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Údržba výpočtovej techniky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635002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2 200.00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2 520.00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620.00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3 140.00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roofErr w:type="spellStart"/>
            <w:r>
              <w:rPr>
                <w:rFonts w:ascii="Courier New" w:eastAsia="Courier New" w:hAnsi="Courier New" w:cs="Courier New"/>
                <w:sz w:val="20"/>
              </w:rPr>
              <w:t>Udržba</w:t>
            </w:r>
            <w:proofErr w:type="spellEnd"/>
            <w:r>
              <w:rPr>
                <w:rFonts w:ascii="Courier New" w:eastAsia="Courier New" w:hAnsi="Courier New" w:cs="Courier New"/>
                <w:sz w:val="20"/>
              </w:rPr>
              <w:t xml:space="preserve"> MR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635003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08.3.0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550.00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200.00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750.00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 xml:space="preserve">Školenia, kurzy, semináre, porady, konferencie, </w:t>
            </w:r>
            <w:proofErr w:type="spellStart"/>
            <w:r>
              <w:rPr>
                <w:rFonts w:ascii="Courier New" w:eastAsia="Courier New" w:hAnsi="Courier New" w:cs="Courier New"/>
                <w:sz w:val="20"/>
              </w:rPr>
              <w:t>sy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637001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1 000.00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1 307.00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220.00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1 527.00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 xml:space="preserve">Školenia, kurzy, semináre, porady, konferencie, </w:t>
            </w:r>
            <w:proofErr w:type="spellStart"/>
            <w:r>
              <w:rPr>
                <w:rFonts w:ascii="Courier New" w:eastAsia="Courier New" w:hAnsi="Courier New" w:cs="Courier New"/>
                <w:sz w:val="20"/>
              </w:rPr>
              <w:t>sy</w:t>
            </w:r>
            <w:proofErr w:type="spellEnd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637001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260.00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260.00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Divadelné predstavenie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550.00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550.00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550.00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Upratovanie Komunitného centra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100.00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100.00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Poplatky autor. zväzu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08.3.0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219"/>
            </w:pPr>
            <w:r>
              <w:rPr>
                <w:rFonts w:ascii="Courier New" w:eastAsia="Courier New" w:hAnsi="Courier New" w:cs="Courier New"/>
                <w:sz w:val="20"/>
              </w:rPr>
              <w:t>38.00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219"/>
            </w:pPr>
            <w:r>
              <w:rPr>
                <w:rFonts w:ascii="Courier New" w:eastAsia="Courier New" w:hAnsi="Courier New" w:cs="Courier New"/>
                <w:sz w:val="20"/>
              </w:rPr>
              <w:t>38.80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23.00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61.80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Donáška obedov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10.7.0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124.00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124.00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STK osobná doprava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637005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04.5.1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120.00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120.00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14.00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106.00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STK nákladná doprava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637005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04.5.1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200.00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14.00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214.00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Náhrady - vstupné prehliadky MH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90.00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90.00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Náhrady - vstupná prehliadka zamestnanca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219"/>
            </w:pPr>
            <w:r>
              <w:rPr>
                <w:rFonts w:ascii="Courier New" w:eastAsia="Courier New" w:hAnsi="Courier New" w:cs="Courier New"/>
                <w:sz w:val="20"/>
              </w:rPr>
              <w:t>55.00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13.00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68.00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lastRenderedPageBreak/>
              <w:t>Náhrady - Lekárske prehliadky ŠJ1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09.6.0.1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7.00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7.00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Náhrady - Lekárske prehliadky ŠJ2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09.6.0.2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Náhrady - Lekárske prehliadky ŠJ8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637006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09.6.0.8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5.00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5.00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Cestovné náhrady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637007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14.00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14.00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Správne/súdne poplatky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60.00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60.00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Debetné úroky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20.00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20.00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Poplatky za vyjadrenie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04.6.0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321.00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321.00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Poplatok za vyjadrenie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08.1.0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96.00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96.00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Správne poplatky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637012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08.1.0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8.00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8.00</w:t>
            </w:r>
          </w:p>
        </w:tc>
      </w:tr>
      <w:tr w:rsidR="00E767FD">
        <w:trPr>
          <w:gridAfter w:val="1"/>
          <w:wAfter w:w="84" w:type="dxa"/>
          <w:trHeight w:val="302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Stravovanie voľby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190.00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345.00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535.00</w:t>
            </w:r>
          </w:p>
        </w:tc>
      </w:tr>
      <w:tr w:rsidR="00E767FD">
        <w:trPr>
          <w:gridAfter w:val="1"/>
          <w:wAfter w:w="84" w:type="dxa"/>
          <w:trHeight w:val="245"/>
        </w:trPr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Stravovanie MH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637014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1 800.00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1 800.00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110.00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77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1 910.00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245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Vyrovnanie kurzových rozdielov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637024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03.2.0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219"/>
            </w:pPr>
            <w:r>
              <w:rPr>
                <w:rFonts w:ascii="Courier New" w:eastAsia="Courier New" w:hAnsi="Courier New" w:cs="Courier New"/>
                <w:sz w:val="20"/>
              </w:rPr>
              <w:t>10.00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10.00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302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Odmeny a príspevky členom OVK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637026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1 375.00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1 375.00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302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Odmeny zástupcu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637026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2 800.00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3 680.00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1 000.00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4 680.00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302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Odmeny voľby - príprava volieb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111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637027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01.1.1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131"/>
            </w:pPr>
            <w:r>
              <w:rPr>
                <w:rFonts w:ascii="Courier New" w:eastAsia="Courier New" w:hAnsi="Courier New" w:cs="Courier New"/>
                <w:sz w:val="20"/>
              </w:rPr>
              <w:t>220.00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220.00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302"/>
        </w:trPr>
        <w:tc>
          <w:tcPr>
            <w:tcW w:w="5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Odmeny zamestnancov mimopracovného pomeru - MH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637027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06.2.0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2 200.00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2 200.00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1 319.00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881.00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286"/>
        </w:trPr>
        <w:tc>
          <w:tcPr>
            <w:tcW w:w="54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CVČ Prima Krompachy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641001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08.6.0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2 000.00</w:t>
            </w:r>
          </w:p>
        </w:tc>
        <w:tc>
          <w:tcPr>
            <w:tcW w:w="152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89"/>
            </w:pPr>
            <w:r>
              <w:rPr>
                <w:rFonts w:ascii="Courier New" w:eastAsia="Courier New" w:hAnsi="Courier New" w:cs="Courier New"/>
                <w:sz w:val="20"/>
              </w:rPr>
              <w:t>1 600.00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1 600.00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679"/>
        </w:trPr>
        <w:tc>
          <w:tcPr>
            <w:tcW w:w="544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bežné výdaje</w:t>
            </w:r>
          </w:p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Kapitálové výdaje</w:t>
            </w:r>
          </w:p>
        </w:tc>
        <w:tc>
          <w:tcPr>
            <w:tcW w:w="56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/>
        </w:tc>
        <w:tc>
          <w:tcPr>
            <w:tcW w:w="102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/>
        </w:tc>
        <w:tc>
          <w:tcPr>
            <w:tcW w:w="16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/>
        </w:tc>
        <w:tc>
          <w:tcPr>
            <w:tcW w:w="142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41 518.00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46 762.10</w:t>
            </w:r>
          </w:p>
        </w:tc>
        <w:tc>
          <w:tcPr>
            <w:tcW w:w="144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8 564.00</w:t>
            </w:r>
          </w:p>
        </w:tc>
        <w:tc>
          <w:tcPr>
            <w:tcW w:w="1331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r>
              <w:rPr>
                <w:rFonts w:ascii="Courier New" w:eastAsia="Courier New" w:hAnsi="Courier New" w:cs="Courier New"/>
                <w:sz w:val="20"/>
              </w:rPr>
              <w:t>6 466.00</w:t>
            </w:r>
          </w:p>
        </w:tc>
        <w:tc>
          <w:tcPr>
            <w:tcW w:w="708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:rsidR="00E767FD" w:rsidRDefault="00E767FD">
            <w:pPr>
              <w:jc w:val="both"/>
            </w:pPr>
            <w:r>
              <w:rPr>
                <w:rFonts w:ascii="Courier New" w:eastAsia="Courier New" w:hAnsi="Courier New" w:cs="Courier New"/>
                <w:sz w:val="20"/>
              </w:rPr>
              <w:t>48 860.10</w:t>
            </w:r>
          </w:p>
        </w:tc>
      </w:tr>
      <w:tr w:rsidR="00E767FD">
        <w:tblPrEx>
          <w:tblCellMar>
            <w:right w:w="4" w:type="dxa"/>
          </w:tblCellMar>
        </w:tblPrEx>
        <w:trPr>
          <w:trHeight w:val="679"/>
        </w:trPr>
        <w:tc>
          <w:tcPr>
            <w:tcW w:w="544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spacing w:after="135"/>
              <w:ind w:left="80"/>
            </w:pPr>
            <w:r>
              <w:rPr>
                <w:rFonts w:ascii="Courier New" w:eastAsia="Courier New" w:hAnsi="Courier New" w:cs="Courier New"/>
                <w:sz w:val="20"/>
              </w:rPr>
              <w:t>Spolu za kapitálové výdaje</w:t>
            </w:r>
          </w:p>
          <w:p w:rsidR="00E767FD" w:rsidRDefault="00E767FD">
            <w:pPr>
              <w:ind w:left="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Výdajové finančné operácie</w:t>
            </w:r>
          </w:p>
        </w:tc>
        <w:tc>
          <w:tcPr>
            <w:tcW w:w="56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02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63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/>
        </w:tc>
        <w:tc>
          <w:tcPr>
            <w:tcW w:w="142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529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396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44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1331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ind w:left="308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  <w:tc>
          <w:tcPr>
            <w:tcW w:w="708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E767FD" w:rsidRDefault="00E767FD">
            <w:pPr>
              <w:jc w:val="right"/>
            </w:pPr>
            <w:r>
              <w:rPr>
                <w:rFonts w:ascii="Courier New" w:eastAsia="Courier New" w:hAnsi="Courier New" w:cs="Courier New"/>
                <w:sz w:val="20"/>
              </w:rPr>
              <w:t>0.00</w:t>
            </w:r>
          </w:p>
        </w:tc>
      </w:tr>
    </w:tbl>
    <w:p w:rsidR="00E767FD" w:rsidRDefault="00E767FD">
      <w:pPr>
        <w:spacing w:after="73"/>
        <w:ind w:left="-80" w:right="-4"/>
      </w:pPr>
      <w:r>
        <w:rPr>
          <w:noProof/>
        </w:rPr>
        <mc:AlternateContent>
          <mc:Choice Requires="wpg">
            <w:drawing>
              <wp:inline distT="0" distB="0" distL="0" distR="0">
                <wp:extent cx="9578213" cy="1"/>
                <wp:effectExtent l="0" t="0" r="0" b="0"/>
                <wp:docPr id="10511" name="Group 10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8213" cy="1"/>
                          <a:chOff x="0" y="0"/>
                          <a:chExt cx="9578213" cy="1"/>
                        </a:xfrm>
                      </wpg:grpSpPr>
                      <wps:wsp>
                        <wps:cNvPr id="620" name="Shape 620"/>
                        <wps:cNvSpPr/>
                        <wps:spPr>
                          <a:xfrm>
                            <a:off x="0" y="0"/>
                            <a:ext cx="957821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78213">
                                <a:moveTo>
                                  <a:pt x="0" y="0"/>
                                </a:moveTo>
                                <a:lnTo>
                                  <a:pt x="9578213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56AF2E" id="Group 10511" o:spid="_x0000_s1026" style="width:754.2pt;height:0;mso-position-horizontal-relative:char;mso-position-vertical-relative:line" coordsize="957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">
                <v:shape id="Shape 620" o:spid="_x0000_s1027" style="position:absolute;width:95782;height:0;visibility:visible;mso-wrap-style:square;v-text-anchor:top" coordsize="95782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" path="m,l9578213,e" filled="f" strokeweight="0">
                  <v:stroke miterlimit="83231f" joinstyle="miter"/>
                  <v:path arrowok="t" textboxrect="0,0,9578213,0"/>
                </v:shape>
                <w10:anchorlock/>
              </v:group>
            </w:pict>
          </mc:Fallback>
        </mc:AlternateContent>
      </w:r>
    </w:p>
    <w:p w:rsidR="00E767FD" w:rsidRDefault="00E767FD">
      <w:pPr>
        <w:tabs>
          <w:tab w:val="center" w:pos="9126"/>
          <w:tab w:val="center" w:pos="10546"/>
          <w:tab w:val="center" w:pos="11986"/>
          <w:tab w:val="center" w:pos="13426"/>
          <w:tab w:val="right" w:pos="15000"/>
        </w:tabs>
        <w:spacing w:after="0"/>
      </w:pPr>
      <w:r>
        <w:rPr>
          <w:rFonts w:ascii="Courier New" w:eastAsia="Courier New" w:hAnsi="Courier New" w:cs="Courier New"/>
          <w:sz w:val="20"/>
        </w:rPr>
        <w:t>Spolu za výdajové finančné operácie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  <w:r>
        <w:rPr>
          <w:rFonts w:ascii="Courier New" w:eastAsia="Courier New" w:hAnsi="Courier New" w:cs="Courier New"/>
          <w:sz w:val="20"/>
        </w:rPr>
        <w:tab/>
        <w:t>0.00</w:t>
      </w:r>
    </w:p>
    <w:p w:rsidR="00E767FD" w:rsidRDefault="00E767FD" w:rsidP="002E680D">
      <w:pPr>
        <w:spacing w:after="2" w:line="263" w:lineRule="auto"/>
        <w:ind w:left="-5" w:hanging="10"/>
      </w:pPr>
      <w:bookmarkStart w:id="0" w:name="_GoBack"/>
      <w:bookmarkEnd w:id="0"/>
    </w:p>
    <w:p w:rsidR="00EC6116" w:rsidRDefault="00EC6116" w:rsidP="00EC6116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2E680D" w:rsidRDefault="002E680D" w:rsidP="00EC6116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EC6116" w:rsidRPr="00EC6116" w:rsidRDefault="00EC6116" w:rsidP="00EC6116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B7B87" w:rsidRDefault="001B7B87" w:rsidP="001B7B87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0162D" w:rsidRDefault="0010162D" w:rsidP="001B7B87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B7B87" w:rsidRPr="001B7B87" w:rsidRDefault="001B7B87" w:rsidP="001B7B87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A33B4E" w:rsidRDefault="00A33B4E" w:rsidP="00A33B4E">
      <w:pPr>
        <w:spacing w:after="4" w:line="26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sectPr w:rsidR="00A33B4E" w:rsidSect="002276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10"/>
    <w:rsid w:val="0010162D"/>
    <w:rsid w:val="00112D44"/>
    <w:rsid w:val="001B7B87"/>
    <w:rsid w:val="00227610"/>
    <w:rsid w:val="002647B9"/>
    <w:rsid w:val="002D368B"/>
    <w:rsid w:val="002E680D"/>
    <w:rsid w:val="005D1352"/>
    <w:rsid w:val="005E46F2"/>
    <w:rsid w:val="007B788B"/>
    <w:rsid w:val="008E5B37"/>
    <w:rsid w:val="009000A1"/>
    <w:rsid w:val="00903AEE"/>
    <w:rsid w:val="009566ED"/>
    <w:rsid w:val="00961B97"/>
    <w:rsid w:val="00A33B4E"/>
    <w:rsid w:val="00C9117E"/>
    <w:rsid w:val="00D63B2D"/>
    <w:rsid w:val="00E767FD"/>
    <w:rsid w:val="00EC6116"/>
    <w:rsid w:val="00FB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F3B7"/>
  <w15:chartTrackingRefBased/>
  <w15:docId w15:val="{AF2B4D28-9602-4F0C-AE9E-6DC5C71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767F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MOLČANOVÁ Katarína</dc:creator>
  <cp:keywords/>
  <dc:description/>
  <cp:lastModifiedBy>MARSCHALLOVÁ Lucia</cp:lastModifiedBy>
  <cp:revision>4</cp:revision>
  <cp:lastPrinted>2023-12-28T06:58:00Z</cp:lastPrinted>
  <dcterms:created xsi:type="dcterms:W3CDTF">2023-12-28T08:55:00Z</dcterms:created>
  <dcterms:modified xsi:type="dcterms:W3CDTF">2023-12-28T09:09:00Z</dcterms:modified>
</cp:coreProperties>
</file>