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85D" w:rsidRPr="00402A56" w:rsidRDefault="0092385D" w:rsidP="0092385D">
      <w:pPr>
        <w:ind w:hanging="2160"/>
      </w:pPr>
    </w:p>
    <w:p w:rsidR="0092385D" w:rsidRPr="00402A56" w:rsidRDefault="0092385D" w:rsidP="0092385D">
      <w:pPr>
        <w:ind w:hanging="2160"/>
      </w:pPr>
    </w:p>
    <w:tbl>
      <w:tblPr>
        <w:tblW w:w="9479" w:type="dxa"/>
        <w:tblInd w:w="-15" w:type="dxa"/>
        <w:tblLayout w:type="fixed"/>
        <w:tblLook w:val="0000" w:firstRow="0" w:lastRow="0" w:firstColumn="0" w:lastColumn="0" w:noHBand="0" w:noVBand="0"/>
      </w:tblPr>
      <w:tblGrid>
        <w:gridCol w:w="4659"/>
        <w:gridCol w:w="4820"/>
      </w:tblGrid>
      <w:tr w:rsidR="002A36E9" w:rsidRPr="00332452" w:rsidTr="0041383A">
        <w:trPr>
          <w:cantSplit/>
          <w:trHeight w:hRule="exact" w:val="294"/>
        </w:trPr>
        <w:tc>
          <w:tcPr>
            <w:tcW w:w="4659" w:type="dxa"/>
            <w:vMerge w:val="restart"/>
            <w:tcBorders>
              <w:top w:val="single" w:sz="4" w:space="0" w:color="000000"/>
              <w:left w:val="single" w:sz="4" w:space="0" w:color="000000"/>
              <w:bottom w:val="single" w:sz="4" w:space="0" w:color="000000"/>
            </w:tcBorders>
            <w:vAlign w:val="center"/>
          </w:tcPr>
          <w:p w:rsidR="002A36E9" w:rsidRPr="00332452" w:rsidRDefault="002A36E9" w:rsidP="0041383A">
            <w:pPr>
              <w:snapToGrid w:val="0"/>
              <w:rPr>
                <w:rFonts w:ascii="Swis721 BdOul BT" w:hAnsi="Swis721 BdOul BT"/>
                <w:spacing w:val="-20"/>
                <w:sz w:val="72"/>
                <w:szCs w:val="72"/>
              </w:rPr>
            </w:pPr>
            <w:r w:rsidRPr="00332452">
              <w:rPr>
                <w:rFonts w:ascii="Swis721 BdOul BT" w:hAnsi="Swis721 BdOul BT"/>
                <w:caps/>
                <w:spacing w:val="-20"/>
                <w:sz w:val="72"/>
                <w:szCs w:val="72"/>
              </w:rPr>
              <w:t xml:space="preserve">P. A. T.   </w:t>
            </w:r>
            <w:r w:rsidRPr="00332452">
              <w:rPr>
                <w:rFonts w:ascii="Swis721 BdOul BT" w:hAnsi="Swis721 BdOul BT"/>
                <w:spacing w:val="-20"/>
                <w:sz w:val="72"/>
                <w:szCs w:val="72"/>
              </w:rPr>
              <w:t>s.r.o.</w:t>
            </w:r>
          </w:p>
        </w:tc>
        <w:tc>
          <w:tcPr>
            <w:tcW w:w="4820" w:type="dxa"/>
            <w:tcBorders>
              <w:top w:val="single" w:sz="4" w:space="0" w:color="000000"/>
              <w:left w:val="single" w:sz="4" w:space="0" w:color="000000"/>
              <w:bottom w:val="single" w:sz="4" w:space="0" w:color="000000"/>
              <w:right w:val="single" w:sz="4" w:space="0" w:color="000000"/>
            </w:tcBorders>
          </w:tcPr>
          <w:p w:rsidR="002A36E9" w:rsidRPr="00332452" w:rsidRDefault="002A36E9" w:rsidP="0041383A">
            <w:pPr>
              <w:snapToGrid w:val="0"/>
              <w:rPr>
                <w:b/>
                <w:i/>
                <w:caps/>
                <w:szCs w:val="22"/>
              </w:rPr>
            </w:pPr>
            <w:r w:rsidRPr="00332452">
              <w:rPr>
                <w:b/>
                <w:i/>
                <w:caps/>
                <w:szCs w:val="22"/>
              </w:rPr>
              <w:t>Protipožiarne  zabezpečenie  stavieb</w:t>
            </w:r>
          </w:p>
        </w:tc>
      </w:tr>
      <w:tr w:rsidR="002A36E9" w:rsidRPr="00332452" w:rsidTr="0041383A">
        <w:trPr>
          <w:cantSplit/>
          <w:trHeight w:hRule="exact" w:val="263"/>
        </w:trPr>
        <w:tc>
          <w:tcPr>
            <w:tcW w:w="4659" w:type="dxa"/>
            <w:vMerge/>
            <w:tcBorders>
              <w:top w:val="single" w:sz="4" w:space="0" w:color="000000"/>
              <w:left w:val="single" w:sz="4" w:space="0" w:color="000000"/>
              <w:bottom w:val="single" w:sz="4" w:space="0" w:color="000000"/>
            </w:tcBorders>
            <w:vAlign w:val="center"/>
          </w:tcPr>
          <w:p w:rsidR="002A36E9" w:rsidRPr="00332452" w:rsidRDefault="002A36E9" w:rsidP="0041383A"/>
        </w:tc>
        <w:tc>
          <w:tcPr>
            <w:tcW w:w="4820" w:type="dxa"/>
            <w:tcBorders>
              <w:left w:val="single" w:sz="4" w:space="0" w:color="000000"/>
              <w:bottom w:val="single" w:sz="4" w:space="0" w:color="000000"/>
              <w:right w:val="single" w:sz="4" w:space="0" w:color="000000"/>
            </w:tcBorders>
          </w:tcPr>
          <w:p w:rsidR="002A36E9" w:rsidRPr="00332452" w:rsidRDefault="002A36E9" w:rsidP="009E37FA">
            <w:pPr>
              <w:snapToGrid w:val="0"/>
              <w:jc w:val="left"/>
              <w:rPr>
                <w:i/>
                <w:spacing w:val="-20"/>
                <w:szCs w:val="22"/>
              </w:rPr>
            </w:pPr>
            <w:r w:rsidRPr="00332452">
              <w:rPr>
                <w:i/>
                <w:spacing w:val="-20"/>
                <w:szCs w:val="22"/>
              </w:rPr>
              <w:t xml:space="preserve">Ing. Ján TKÁČ, PhD.               </w:t>
            </w:r>
          </w:p>
        </w:tc>
      </w:tr>
      <w:tr w:rsidR="002A36E9" w:rsidRPr="00332452" w:rsidTr="0041383A">
        <w:trPr>
          <w:cantSplit/>
          <w:trHeight w:hRule="exact" w:val="263"/>
        </w:trPr>
        <w:tc>
          <w:tcPr>
            <w:tcW w:w="4659" w:type="dxa"/>
            <w:vMerge/>
            <w:tcBorders>
              <w:top w:val="single" w:sz="4" w:space="0" w:color="000000"/>
              <w:left w:val="single" w:sz="4" w:space="0" w:color="000000"/>
              <w:bottom w:val="single" w:sz="4" w:space="0" w:color="000000"/>
            </w:tcBorders>
            <w:vAlign w:val="center"/>
          </w:tcPr>
          <w:p w:rsidR="002A36E9" w:rsidRPr="00332452" w:rsidRDefault="002A36E9" w:rsidP="0041383A"/>
        </w:tc>
        <w:tc>
          <w:tcPr>
            <w:tcW w:w="4820" w:type="dxa"/>
            <w:tcBorders>
              <w:left w:val="single" w:sz="4" w:space="0" w:color="000000"/>
              <w:bottom w:val="single" w:sz="4" w:space="0" w:color="000000"/>
              <w:right w:val="single" w:sz="4" w:space="0" w:color="000000"/>
            </w:tcBorders>
          </w:tcPr>
          <w:p w:rsidR="002A36E9" w:rsidRPr="00332452" w:rsidRDefault="002A36E9" w:rsidP="0041383A">
            <w:pPr>
              <w:snapToGrid w:val="0"/>
              <w:rPr>
                <w:i/>
              </w:rPr>
            </w:pPr>
            <w:r w:rsidRPr="00332452">
              <w:rPr>
                <w:i/>
                <w:spacing w:val="-20"/>
                <w:szCs w:val="22"/>
              </w:rPr>
              <w:t xml:space="preserve">Fabiniho 10,  052  01 </w:t>
            </w:r>
            <w:r w:rsidRPr="00332452">
              <w:rPr>
                <w:i/>
              </w:rPr>
              <w:t>Spišská Nová Ves</w:t>
            </w:r>
          </w:p>
        </w:tc>
      </w:tr>
      <w:tr w:rsidR="002A36E9" w:rsidRPr="00332452" w:rsidTr="0041383A">
        <w:trPr>
          <w:cantSplit/>
          <w:trHeight w:hRule="exact" w:val="276"/>
        </w:trPr>
        <w:tc>
          <w:tcPr>
            <w:tcW w:w="4659" w:type="dxa"/>
            <w:vMerge/>
            <w:tcBorders>
              <w:top w:val="single" w:sz="4" w:space="0" w:color="000000"/>
              <w:left w:val="single" w:sz="4" w:space="0" w:color="000000"/>
              <w:bottom w:val="single" w:sz="4" w:space="0" w:color="000000"/>
            </w:tcBorders>
            <w:vAlign w:val="center"/>
          </w:tcPr>
          <w:p w:rsidR="002A36E9" w:rsidRPr="00332452" w:rsidRDefault="002A36E9" w:rsidP="0041383A"/>
        </w:tc>
        <w:tc>
          <w:tcPr>
            <w:tcW w:w="4820" w:type="dxa"/>
            <w:tcBorders>
              <w:left w:val="single" w:sz="4" w:space="0" w:color="000000"/>
              <w:bottom w:val="single" w:sz="4" w:space="0" w:color="000000"/>
              <w:right w:val="single" w:sz="4" w:space="0" w:color="000000"/>
            </w:tcBorders>
          </w:tcPr>
          <w:p w:rsidR="002A36E9" w:rsidRPr="00332452" w:rsidRDefault="002A36E9" w:rsidP="0041383A">
            <w:pPr>
              <w:snapToGrid w:val="0"/>
              <w:rPr>
                <w:i/>
              </w:rPr>
            </w:pPr>
            <w:r w:rsidRPr="00332452">
              <w:rPr>
                <w:rFonts w:ascii="Wingdings" w:hAnsi="Wingdings"/>
                <w:sz w:val="24"/>
                <w:szCs w:val="24"/>
              </w:rPr>
              <w:t></w:t>
            </w:r>
            <w:r w:rsidRPr="00332452">
              <w:rPr>
                <w:i/>
              </w:rPr>
              <w:t xml:space="preserve"> 0905 464 240</w:t>
            </w:r>
          </w:p>
        </w:tc>
      </w:tr>
      <w:tr w:rsidR="002A36E9" w:rsidRPr="00332452" w:rsidTr="0041383A">
        <w:trPr>
          <w:cantSplit/>
        </w:trPr>
        <w:tc>
          <w:tcPr>
            <w:tcW w:w="4659" w:type="dxa"/>
            <w:vMerge/>
            <w:tcBorders>
              <w:top w:val="single" w:sz="4" w:space="0" w:color="000000"/>
              <w:left w:val="single" w:sz="4" w:space="0" w:color="000000"/>
              <w:bottom w:val="single" w:sz="4" w:space="0" w:color="000000"/>
            </w:tcBorders>
            <w:vAlign w:val="center"/>
          </w:tcPr>
          <w:p w:rsidR="002A36E9" w:rsidRPr="00332452" w:rsidRDefault="002A36E9" w:rsidP="0041383A"/>
        </w:tc>
        <w:tc>
          <w:tcPr>
            <w:tcW w:w="4820" w:type="dxa"/>
            <w:tcBorders>
              <w:left w:val="single" w:sz="4" w:space="0" w:color="000000"/>
              <w:bottom w:val="single" w:sz="4" w:space="0" w:color="000000"/>
              <w:right w:val="single" w:sz="4" w:space="0" w:color="000000"/>
            </w:tcBorders>
          </w:tcPr>
          <w:p w:rsidR="002A36E9" w:rsidRPr="00332452" w:rsidRDefault="002A36E9" w:rsidP="0041383A">
            <w:pPr>
              <w:snapToGrid w:val="0"/>
              <w:rPr>
                <w:i/>
                <w:u w:val="single"/>
              </w:rPr>
            </w:pPr>
            <w:r w:rsidRPr="00332452">
              <w:rPr>
                <w:i/>
              </w:rPr>
              <w:t xml:space="preserve">e-mail: </w:t>
            </w:r>
            <w:r w:rsidRPr="00332452">
              <w:rPr>
                <w:i/>
                <w:u w:val="single"/>
              </w:rPr>
              <w:t>tkac@patsro.sk</w:t>
            </w:r>
          </w:p>
        </w:tc>
      </w:tr>
    </w:tbl>
    <w:p w:rsidR="002A36E9" w:rsidRPr="00332452" w:rsidRDefault="002A36E9" w:rsidP="002A36E9"/>
    <w:p w:rsidR="002A36E9" w:rsidRDefault="002A36E9" w:rsidP="002A36E9"/>
    <w:p w:rsidR="00502BC9" w:rsidRDefault="00502BC9" w:rsidP="002A36E9"/>
    <w:p w:rsidR="00502BC9" w:rsidRPr="00332452" w:rsidRDefault="00502BC9" w:rsidP="002A36E9">
      <w:bookmarkStart w:id="0" w:name="_GoBack"/>
      <w:bookmarkEnd w:id="0"/>
    </w:p>
    <w:p w:rsidR="002A36E9" w:rsidRPr="00332452" w:rsidRDefault="002A36E9" w:rsidP="002A36E9"/>
    <w:p w:rsidR="002A36E9" w:rsidRPr="00332452" w:rsidRDefault="00502BC9" w:rsidP="002A36E9">
      <w:pPr>
        <w:jc w:val="center"/>
        <w:rPr>
          <w:b/>
          <w:bCs/>
          <w:sz w:val="24"/>
        </w:rPr>
      </w:pPr>
      <w:r w:rsidRPr="00502BC9">
        <w:rPr>
          <w:b/>
          <w:bCs/>
          <w:caps/>
          <w:sz w:val="30"/>
          <w:szCs w:val="30"/>
        </w:rPr>
        <w:t>Komunitné centrum v obci Slovinky</w:t>
      </w:r>
    </w:p>
    <w:p w:rsidR="002A36E9" w:rsidRPr="00332452" w:rsidRDefault="002A36E9" w:rsidP="002A36E9">
      <w:pPr>
        <w:jc w:val="center"/>
        <w:rPr>
          <w:b/>
          <w:bCs/>
          <w:sz w:val="24"/>
        </w:rPr>
      </w:pPr>
    </w:p>
    <w:p w:rsidR="002A36E9" w:rsidRPr="00332452" w:rsidRDefault="002A36E9" w:rsidP="002A36E9">
      <w:pPr>
        <w:jc w:val="center"/>
        <w:rPr>
          <w:b/>
          <w:bCs/>
          <w:sz w:val="24"/>
        </w:rPr>
      </w:pPr>
      <w:r w:rsidRPr="00332452">
        <w:rPr>
          <w:b/>
          <w:bCs/>
          <w:sz w:val="24"/>
        </w:rPr>
        <w:t xml:space="preserve">B1. Riešenie protipožiarnej bezpečnosti stavby </w:t>
      </w:r>
    </w:p>
    <w:p w:rsidR="002A36E9" w:rsidRPr="008E2456" w:rsidRDefault="002A36E9" w:rsidP="002A36E9">
      <w:pPr>
        <w:pStyle w:val="Nzov"/>
        <w:outlineLvl w:val="0"/>
        <w:rPr>
          <w:bCs/>
          <w:sz w:val="24"/>
        </w:rPr>
      </w:pPr>
      <w:r w:rsidRPr="008E2456">
        <w:rPr>
          <w:bCs/>
          <w:sz w:val="24"/>
        </w:rPr>
        <w:t>Projekt pre stavebné povolenie</w:t>
      </w:r>
    </w:p>
    <w:p w:rsidR="002A36E9" w:rsidRPr="008E2456" w:rsidRDefault="002A36E9" w:rsidP="002A36E9"/>
    <w:p w:rsidR="002A36E9" w:rsidRDefault="002A36E9" w:rsidP="002A36E9"/>
    <w:p w:rsidR="00231F2C" w:rsidRDefault="00231F2C" w:rsidP="002A36E9"/>
    <w:p w:rsidR="00502BC9" w:rsidRDefault="00502BC9" w:rsidP="002A36E9"/>
    <w:p w:rsidR="00502BC9" w:rsidRDefault="00502BC9" w:rsidP="002A36E9"/>
    <w:p w:rsidR="00502BC9" w:rsidRDefault="00502BC9" w:rsidP="002A36E9"/>
    <w:p w:rsidR="00502BC9" w:rsidRDefault="00502BC9" w:rsidP="002A36E9"/>
    <w:p w:rsidR="00502BC9" w:rsidRPr="008E2456" w:rsidRDefault="00502BC9" w:rsidP="002A36E9"/>
    <w:p w:rsidR="002A36E9" w:rsidRPr="008E2456" w:rsidRDefault="002A36E9" w:rsidP="002A36E9"/>
    <w:p w:rsidR="00502BC9" w:rsidRPr="00502BC9" w:rsidRDefault="002A36E9" w:rsidP="00502BC9">
      <w:pPr>
        <w:ind w:left="2124" w:hanging="2124"/>
        <w:rPr>
          <w:b/>
          <w:bCs/>
          <w:caps/>
          <w:sz w:val="24"/>
          <w:szCs w:val="30"/>
        </w:rPr>
      </w:pPr>
      <w:r w:rsidRPr="008E2456">
        <w:rPr>
          <w:u w:val="single"/>
        </w:rPr>
        <w:t>STAVBA:</w:t>
      </w:r>
      <w:r w:rsidRPr="007B21D4">
        <w:tab/>
      </w:r>
      <w:r w:rsidR="00502BC9" w:rsidRPr="00502BC9">
        <w:rPr>
          <w:b/>
          <w:bCs/>
          <w:caps/>
          <w:sz w:val="24"/>
          <w:szCs w:val="30"/>
        </w:rPr>
        <w:t xml:space="preserve">Komunitné centrum v obci Slovinky, </w:t>
      </w:r>
    </w:p>
    <w:p w:rsidR="00502BC9" w:rsidRPr="00502BC9" w:rsidRDefault="00502BC9" w:rsidP="00502BC9">
      <w:pPr>
        <w:ind w:left="2124"/>
        <w:rPr>
          <w:b/>
          <w:bCs/>
          <w:caps/>
          <w:sz w:val="24"/>
          <w:szCs w:val="30"/>
        </w:rPr>
      </w:pPr>
      <w:r w:rsidRPr="00502BC9">
        <w:rPr>
          <w:b/>
          <w:bCs/>
          <w:caps/>
          <w:sz w:val="24"/>
          <w:szCs w:val="30"/>
        </w:rPr>
        <w:t>p.č. 126, 127</w:t>
      </w:r>
    </w:p>
    <w:p w:rsidR="002A36E9" w:rsidRDefault="002A36E9" w:rsidP="002A36E9">
      <w:pPr>
        <w:ind w:left="1416" w:firstLine="708"/>
        <w:rPr>
          <w:b/>
          <w:caps/>
          <w:sz w:val="24"/>
          <w:szCs w:val="24"/>
        </w:rPr>
      </w:pPr>
    </w:p>
    <w:p w:rsidR="00502BC9" w:rsidRDefault="00502BC9" w:rsidP="002A36E9">
      <w:pPr>
        <w:ind w:left="1416" w:firstLine="708"/>
        <w:rPr>
          <w:sz w:val="24"/>
          <w:szCs w:val="24"/>
        </w:rPr>
      </w:pPr>
    </w:p>
    <w:p w:rsidR="002A36E9" w:rsidRPr="00231F2C" w:rsidRDefault="002A36E9" w:rsidP="002A36E9">
      <w:pPr>
        <w:ind w:right="46"/>
        <w:rPr>
          <w:sz w:val="24"/>
          <w:szCs w:val="24"/>
        </w:rPr>
      </w:pPr>
    </w:p>
    <w:p w:rsidR="002A36E9" w:rsidRDefault="002A36E9" w:rsidP="00231F2C">
      <w:pPr>
        <w:rPr>
          <w:b/>
          <w:sz w:val="24"/>
          <w:szCs w:val="24"/>
        </w:rPr>
      </w:pPr>
      <w:r w:rsidRPr="00332452">
        <w:rPr>
          <w:u w:val="single"/>
        </w:rPr>
        <w:t>INVESTOR:</w:t>
      </w:r>
      <w:r w:rsidRPr="00332452">
        <w:rPr>
          <w:b/>
        </w:rPr>
        <w:tab/>
      </w:r>
      <w:r w:rsidRPr="00332452">
        <w:rPr>
          <w:b/>
        </w:rPr>
        <w:tab/>
      </w:r>
      <w:r w:rsidR="00231F2C">
        <w:rPr>
          <w:b/>
          <w:sz w:val="24"/>
          <w:szCs w:val="24"/>
        </w:rPr>
        <w:t>Obec Slovinky</w:t>
      </w:r>
    </w:p>
    <w:p w:rsidR="002A36E9" w:rsidRPr="00231F2C" w:rsidRDefault="002A36E9" w:rsidP="002A36E9">
      <w:pPr>
        <w:ind w:left="1416" w:firstLine="708"/>
        <w:rPr>
          <w:sz w:val="24"/>
          <w:szCs w:val="24"/>
          <w:u w:val="single"/>
        </w:rPr>
      </w:pPr>
    </w:p>
    <w:p w:rsidR="00502BC9" w:rsidRPr="00231F2C" w:rsidRDefault="00502BC9" w:rsidP="002A36E9">
      <w:pPr>
        <w:ind w:left="1416" w:firstLine="708"/>
        <w:rPr>
          <w:sz w:val="24"/>
          <w:szCs w:val="24"/>
          <w:u w:val="single"/>
        </w:rPr>
      </w:pPr>
    </w:p>
    <w:p w:rsidR="00502BC9" w:rsidRPr="00231F2C" w:rsidRDefault="00502BC9" w:rsidP="002A36E9">
      <w:pPr>
        <w:ind w:left="1416" w:firstLine="708"/>
        <w:rPr>
          <w:sz w:val="24"/>
          <w:szCs w:val="24"/>
          <w:u w:val="single"/>
        </w:rPr>
      </w:pPr>
    </w:p>
    <w:p w:rsidR="002A36E9" w:rsidRPr="00332452" w:rsidRDefault="002A36E9" w:rsidP="002A36E9">
      <w:pPr>
        <w:rPr>
          <w:b/>
          <w:bCs/>
        </w:rPr>
      </w:pPr>
      <w:r w:rsidRPr="00332452">
        <w:rPr>
          <w:u w:val="single"/>
        </w:rPr>
        <w:t>ZODP.</w:t>
      </w:r>
      <w:r w:rsidRPr="00332452">
        <w:tab/>
      </w:r>
    </w:p>
    <w:p w:rsidR="002A36E9" w:rsidRPr="00502BC9" w:rsidRDefault="002A36E9" w:rsidP="002A36E9">
      <w:pPr>
        <w:ind w:right="46"/>
        <w:rPr>
          <w:b/>
          <w:bCs/>
          <w:sz w:val="24"/>
          <w:szCs w:val="24"/>
        </w:rPr>
      </w:pPr>
      <w:r w:rsidRPr="00332452">
        <w:rPr>
          <w:u w:val="single"/>
        </w:rPr>
        <w:t>PROJEKTANT:</w:t>
      </w:r>
      <w:r w:rsidRPr="00332452">
        <w:rPr>
          <w:b/>
        </w:rPr>
        <w:tab/>
      </w:r>
      <w:r w:rsidR="00502BC9" w:rsidRPr="00502BC9">
        <w:rPr>
          <w:b/>
          <w:bCs/>
          <w:sz w:val="24"/>
          <w:szCs w:val="24"/>
        </w:rPr>
        <w:t>TATRA ATELIÉR, s. r. o.</w:t>
      </w:r>
    </w:p>
    <w:p w:rsidR="00502BC9" w:rsidRPr="00502BC9" w:rsidRDefault="002A36E9" w:rsidP="00502BC9">
      <w:pPr>
        <w:ind w:right="46"/>
        <w:rPr>
          <w:b/>
          <w:bCs/>
          <w:sz w:val="24"/>
          <w:szCs w:val="24"/>
        </w:rPr>
      </w:pPr>
      <w:r w:rsidRPr="00332452">
        <w:rPr>
          <w:b/>
          <w:sz w:val="24"/>
          <w:szCs w:val="24"/>
        </w:rPr>
        <w:tab/>
      </w:r>
      <w:r w:rsidRPr="00332452">
        <w:rPr>
          <w:b/>
          <w:sz w:val="24"/>
          <w:szCs w:val="24"/>
        </w:rPr>
        <w:tab/>
      </w:r>
      <w:r w:rsidRPr="00332452">
        <w:rPr>
          <w:b/>
          <w:sz w:val="24"/>
          <w:szCs w:val="24"/>
        </w:rPr>
        <w:tab/>
      </w:r>
      <w:r w:rsidR="00502BC9" w:rsidRPr="00502BC9">
        <w:rPr>
          <w:b/>
          <w:bCs/>
          <w:sz w:val="24"/>
          <w:szCs w:val="24"/>
        </w:rPr>
        <w:t>Ing. Cyprián Gura, Ing. Ivan Bagin</w:t>
      </w:r>
    </w:p>
    <w:p w:rsidR="002A36E9" w:rsidRPr="00231F2C" w:rsidRDefault="002A36E9" w:rsidP="002A36E9">
      <w:pPr>
        <w:ind w:right="46"/>
        <w:rPr>
          <w:sz w:val="24"/>
          <w:szCs w:val="24"/>
        </w:rPr>
      </w:pPr>
    </w:p>
    <w:p w:rsidR="002A36E9" w:rsidRPr="00231F2C" w:rsidRDefault="002A36E9" w:rsidP="002A36E9">
      <w:pPr>
        <w:ind w:right="46"/>
        <w:rPr>
          <w:sz w:val="24"/>
          <w:szCs w:val="24"/>
        </w:rPr>
      </w:pPr>
    </w:p>
    <w:p w:rsidR="002A36E9" w:rsidRPr="00231F2C" w:rsidRDefault="002A36E9" w:rsidP="002A36E9">
      <w:pPr>
        <w:ind w:right="46"/>
        <w:rPr>
          <w:sz w:val="24"/>
          <w:szCs w:val="24"/>
          <w:u w:val="single"/>
        </w:rPr>
      </w:pPr>
    </w:p>
    <w:p w:rsidR="002A36E9" w:rsidRPr="006D297A" w:rsidRDefault="002A36E9" w:rsidP="002A36E9">
      <w:pPr>
        <w:ind w:right="46"/>
        <w:rPr>
          <w:b/>
        </w:rPr>
      </w:pPr>
      <w:r w:rsidRPr="006D297A">
        <w:rPr>
          <w:u w:val="single"/>
        </w:rPr>
        <w:t>ZODP.</w:t>
      </w:r>
    </w:p>
    <w:p w:rsidR="002A36E9" w:rsidRPr="006D297A" w:rsidRDefault="002A36E9" w:rsidP="002A36E9">
      <w:pPr>
        <w:ind w:right="-51"/>
        <w:rPr>
          <w:b/>
        </w:rPr>
      </w:pPr>
      <w:r w:rsidRPr="006D297A">
        <w:rPr>
          <w:u w:val="single"/>
        </w:rPr>
        <w:t>PROJEKTANT PO:</w:t>
      </w:r>
      <w:r w:rsidRPr="006D297A">
        <w:rPr>
          <w:b/>
        </w:rPr>
        <w:tab/>
      </w:r>
      <w:r w:rsidRPr="006D297A">
        <w:rPr>
          <w:b/>
          <w:sz w:val="24"/>
          <w:szCs w:val="24"/>
        </w:rPr>
        <w:t>Ing. Ján TKÁČ, PhD.</w:t>
      </w:r>
    </w:p>
    <w:p w:rsidR="002A36E9" w:rsidRPr="006D297A" w:rsidRDefault="002A36E9" w:rsidP="002A36E9">
      <w:pPr>
        <w:ind w:right="46"/>
        <w:rPr>
          <w:sz w:val="16"/>
        </w:rPr>
      </w:pPr>
      <w:r w:rsidRPr="006D297A">
        <w:rPr>
          <w:sz w:val="16"/>
        </w:rPr>
        <w:tab/>
      </w:r>
      <w:r w:rsidRPr="006D297A">
        <w:rPr>
          <w:sz w:val="16"/>
        </w:rPr>
        <w:tab/>
      </w:r>
      <w:r w:rsidRPr="006D297A">
        <w:rPr>
          <w:sz w:val="16"/>
        </w:rPr>
        <w:tab/>
        <w:t>stavebný inžinier</w:t>
      </w:r>
    </w:p>
    <w:p w:rsidR="002A36E9" w:rsidRPr="006D297A" w:rsidRDefault="002A36E9" w:rsidP="002A36E9">
      <w:pPr>
        <w:ind w:right="46"/>
        <w:rPr>
          <w:sz w:val="16"/>
        </w:rPr>
      </w:pPr>
      <w:r w:rsidRPr="006D297A">
        <w:rPr>
          <w:sz w:val="16"/>
        </w:rPr>
        <w:tab/>
      </w:r>
      <w:r w:rsidRPr="006D297A">
        <w:rPr>
          <w:sz w:val="16"/>
        </w:rPr>
        <w:tab/>
      </w:r>
      <w:r w:rsidRPr="006D297A">
        <w:rPr>
          <w:sz w:val="16"/>
        </w:rPr>
        <w:tab/>
        <w:t>špecialista požiarnej ochrany – 19/2015</w:t>
      </w:r>
    </w:p>
    <w:p w:rsidR="002A36E9" w:rsidRPr="006D297A" w:rsidRDefault="002A36E9" w:rsidP="002A36E9">
      <w:pPr>
        <w:ind w:right="46"/>
        <w:rPr>
          <w:sz w:val="24"/>
          <w:szCs w:val="24"/>
          <w:u w:val="single"/>
        </w:rPr>
      </w:pPr>
    </w:p>
    <w:p w:rsidR="002A36E9" w:rsidRPr="006D297A" w:rsidRDefault="002A36E9" w:rsidP="002A36E9">
      <w:pPr>
        <w:ind w:right="46"/>
        <w:rPr>
          <w:sz w:val="24"/>
          <w:szCs w:val="24"/>
          <w:u w:val="single"/>
        </w:rPr>
      </w:pPr>
    </w:p>
    <w:p w:rsidR="002A36E9" w:rsidRPr="006D297A" w:rsidRDefault="002A36E9" w:rsidP="002A36E9">
      <w:pPr>
        <w:ind w:right="46"/>
        <w:rPr>
          <w:u w:val="single"/>
        </w:rPr>
      </w:pPr>
    </w:p>
    <w:p w:rsidR="002A36E9" w:rsidRDefault="002A36E9" w:rsidP="002A36E9">
      <w:pPr>
        <w:ind w:right="46"/>
        <w:rPr>
          <w:b/>
          <w:bCs/>
          <w:sz w:val="24"/>
        </w:rPr>
      </w:pPr>
      <w:r w:rsidRPr="006D297A">
        <w:rPr>
          <w:u w:val="single"/>
        </w:rPr>
        <w:t>ZÁKAZKOVÉ ČÍSLO:</w:t>
      </w:r>
      <w:r w:rsidRPr="006D297A">
        <w:tab/>
        <w:t xml:space="preserve"> </w:t>
      </w:r>
      <w:r w:rsidRPr="006D297A">
        <w:rPr>
          <w:b/>
          <w:bCs/>
          <w:sz w:val="24"/>
        </w:rPr>
        <w:t>JT 27 </w:t>
      </w:r>
      <w:r w:rsidR="006D297A" w:rsidRPr="006D297A">
        <w:rPr>
          <w:b/>
          <w:bCs/>
          <w:sz w:val="24"/>
        </w:rPr>
        <w:t>01/18</w:t>
      </w:r>
    </w:p>
    <w:p w:rsidR="003417DF" w:rsidRPr="00231F2C" w:rsidRDefault="003417DF" w:rsidP="002A36E9">
      <w:pPr>
        <w:ind w:right="46"/>
        <w:rPr>
          <w:sz w:val="24"/>
          <w:szCs w:val="24"/>
        </w:rPr>
      </w:pPr>
    </w:p>
    <w:p w:rsidR="00502BC9" w:rsidRPr="00231F2C" w:rsidRDefault="00502BC9" w:rsidP="002A36E9">
      <w:pPr>
        <w:ind w:right="46"/>
        <w:rPr>
          <w:sz w:val="24"/>
          <w:szCs w:val="24"/>
        </w:rPr>
      </w:pPr>
    </w:p>
    <w:p w:rsidR="00502BC9" w:rsidRPr="00231F2C" w:rsidRDefault="00502BC9" w:rsidP="002A36E9">
      <w:pPr>
        <w:ind w:right="46"/>
        <w:rPr>
          <w:sz w:val="24"/>
          <w:szCs w:val="24"/>
        </w:rPr>
      </w:pPr>
    </w:p>
    <w:p w:rsidR="002A36E9" w:rsidRPr="00332452" w:rsidRDefault="002A36E9" w:rsidP="002A36E9">
      <w:pPr>
        <w:ind w:right="46"/>
        <w:rPr>
          <w:sz w:val="24"/>
        </w:rPr>
      </w:pPr>
      <w:r w:rsidRPr="00332452">
        <w:rPr>
          <w:sz w:val="24"/>
        </w:rPr>
        <w:t>Sp. Nová Ves</w:t>
      </w:r>
      <w:r w:rsidRPr="00332452">
        <w:rPr>
          <w:sz w:val="24"/>
        </w:rPr>
        <w:tab/>
      </w:r>
      <w:r w:rsidRPr="00332452">
        <w:rPr>
          <w:sz w:val="24"/>
        </w:rPr>
        <w:tab/>
      </w:r>
      <w:r w:rsidR="00502BC9">
        <w:rPr>
          <w:sz w:val="24"/>
        </w:rPr>
        <w:t>01/2018</w:t>
      </w:r>
    </w:p>
    <w:p w:rsidR="002A36E9" w:rsidRDefault="002A36E9" w:rsidP="002A36E9">
      <w:pPr>
        <w:ind w:right="46"/>
        <w:rPr>
          <w:sz w:val="24"/>
        </w:rPr>
      </w:pPr>
    </w:p>
    <w:p w:rsidR="00231F2C" w:rsidRPr="00332452" w:rsidRDefault="00231F2C" w:rsidP="002A36E9">
      <w:pPr>
        <w:ind w:right="46"/>
        <w:rPr>
          <w:sz w:val="24"/>
        </w:rPr>
      </w:pPr>
    </w:p>
    <w:tbl>
      <w:tblPr>
        <w:tblW w:w="9923" w:type="dxa"/>
        <w:tblInd w:w="-34" w:type="dxa"/>
        <w:tblLayout w:type="fixed"/>
        <w:tblLook w:val="0000" w:firstRow="0" w:lastRow="0" w:firstColumn="0" w:lastColumn="0" w:noHBand="0" w:noVBand="0"/>
      </w:tblPr>
      <w:tblGrid>
        <w:gridCol w:w="5104"/>
        <w:gridCol w:w="4819"/>
      </w:tblGrid>
      <w:tr w:rsidR="002A36E9" w:rsidRPr="00332452" w:rsidTr="0041383A">
        <w:tc>
          <w:tcPr>
            <w:tcW w:w="5104" w:type="dxa"/>
          </w:tcPr>
          <w:p w:rsidR="002A36E9" w:rsidRPr="00332452" w:rsidRDefault="002A36E9" w:rsidP="0041383A">
            <w:pPr>
              <w:snapToGrid w:val="0"/>
              <w:rPr>
                <w:sz w:val="10"/>
              </w:rPr>
            </w:pPr>
            <w:r w:rsidRPr="00332452">
              <w:rPr>
                <w:sz w:val="10"/>
              </w:rPr>
              <w:t>Všetky práva vyhradené. Žiadna časť tohto dokumentu nesmie byť reprodukovaná, ukladaná do trvalého pamäťového systému, alebo vysielaná v žiadnej forme a žiadnym spôsobom elektronicky, mechanicky, fotokopírovaním, nahrávaním, alebo inak, bez predchádzajúceho súhlasu Ing. Jána Tkáča, stavebného inžiniera, špecialistu požiarnej ochrany a/alebo Ing. Juraja Olbřímka, PhD., autorizovaného stavebného inžiniera, špecialistu požiarnej ochrany, JO - PO, Krásnohorská 15, 851 07 Bratislava 57.</w:t>
            </w:r>
          </w:p>
        </w:tc>
        <w:tc>
          <w:tcPr>
            <w:tcW w:w="4819" w:type="dxa"/>
          </w:tcPr>
          <w:p w:rsidR="002A36E9" w:rsidRPr="00332452" w:rsidRDefault="002A36E9" w:rsidP="0041383A">
            <w:pPr>
              <w:snapToGrid w:val="0"/>
              <w:rPr>
                <w:sz w:val="10"/>
              </w:rPr>
            </w:pPr>
            <w:r w:rsidRPr="00332452">
              <w:rPr>
                <w:sz w:val="10"/>
              </w:rPr>
              <w:t>All rights reserved. No part of this specification document may be reproduced, stored in a retrieval system, or transmitted, in any form, or by any means, electronic, mechanical, photocopying, recording, otherwise, without the prior written permission of Ing. Ján tkáč Civil Engineer, Expert in fire safety and/or Ing. Juraj Olbřímek, PhD., Autorized Civil Engineer, Fire safety Engineer, Expert in fire safety, JO - PO, Krásnohorská 15, 851 07 Bratislava 57.</w:t>
            </w:r>
          </w:p>
        </w:tc>
      </w:tr>
    </w:tbl>
    <w:p w:rsidR="00247F4E" w:rsidRPr="00231F2C" w:rsidRDefault="002A36E9" w:rsidP="00231F2C">
      <w:pPr>
        <w:spacing w:after="240"/>
        <w:rPr>
          <w:b/>
          <w:sz w:val="24"/>
          <w:szCs w:val="24"/>
        </w:rPr>
      </w:pPr>
      <w:r w:rsidRPr="00332452">
        <w:rPr>
          <w:b/>
          <w:caps/>
          <w:kern w:val="28"/>
        </w:rPr>
        <w:br w:type="page"/>
      </w:r>
      <w:r w:rsidR="00231F2C" w:rsidRPr="00231F2C">
        <w:rPr>
          <w:b/>
          <w:sz w:val="24"/>
          <w:szCs w:val="24"/>
        </w:rPr>
        <w:lastRenderedPageBreak/>
        <w:t xml:space="preserve">1. </w:t>
      </w:r>
      <w:r w:rsidR="00247F4E" w:rsidRPr="00231F2C">
        <w:rPr>
          <w:b/>
          <w:sz w:val="24"/>
          <w:szCs w:val="24"/>
        </w:rPr>
        <w:t>Všeobecná časť</w:t>
      </w:r>
    </w:p>
    <w:p w:rsidR="00502BC9" w:rsidRPr="00FB3995" w:rsidRDefault="00502BC9" w:rsidP="00502BC9">
      <w:pPr>
        <w:ind w:firstLine="360"/>
        <w:rPr>
          <w:szCs w:val="22"/>
        </w:rPr>
      </w:pPr>
      <w:r w:rsidRPr="00FB3995">
        <w:rPr>
          <w:szCs w:val="22"/>
        </w:rPr>
        <w:t xml:space="preserve">Riešenie protipožiarnej bezpečnosti stavby je spracované podľa zákona č. 50/1976 Zb. o územnom plánovaní a stavebnom poriadku v znení neskorších zmien a doplnkov, vyhlášky č. 55/2001 Z. z. </w:t>
      </w:r>
      <w:r>
        <w:rPr>
          <w:szCs w:val="22"/>
        </w:rPr>
        <w:br/>
      </w:r>
      <w:r w:rsidRPr="00FB3995">
        <w:rPr>
          <w:szCs w:val="22"/>
        </w:rPr>
        <w:t>o územnoplánovacích podkladoch a územnoplánovacej dokumentácii, vyhlášky č. 532/2002 Z. z. podrobnosti o všeobecných technických požiadavkách na výstavbu, zákona č. 314/2001 Z. z. o ochrane pred požiarmi v znení neskorších zmien a doplnkov, vyhlášky č. 121/2002 Z. z. o požiarnej prevencii v znení neskorších zmien a doplnkov, vyhlášky č. 94/2004 Z. z., ktorou sa ustanovujú technické požiadavky na protipožiarnu bezpečnosť pri výstavbe a pri užívaní stavieb, vyhl. č. 96/2004 Z. z., vyhl. č. 124/2000 Z. z. vyhlášky č. 699/2004 Z. z. o zabezpečení stavieb vodou na hasenie požiarov, zákona č. 133/2013 Z. z. o stavebných výrobkoch v znení neskorších zmien a doplnkov, ako aj v súčasnosti platných STN a vyhlášok.</w:t>
      </w:r>
    </w:p>
    <w:p w:rsidR="00643BFF" w:rsidRDefault="00643BFF" w:rsidP="00417AE3"/>
    <w:p w:rsidR="007C5503" w:rsidRPr="005A4BAC" w:rsidRDefault="00231F2C" w:rsidP="00231F2C">
      <w:pPr>
        <w:pStyle w:val="Nadpis3"/>
        <w:widowControl w:val="0"/>
        <w:numPr>
          <w:ilvl w:val="2"/>
          <w:numId w:val="0"/>
        </w:numPr>
        <w:spacing w:before="0" w:after="240"/>
        <w:jc w:val="both"/>
        <w:rPr>
          <w:sz w:val="24"/>
          <w:szCs w:val="24"/>
        </w:rPr>
      </w:pPr>
      <w:r>
        <w:rPr>
          <w:sz w:val="24"/>
          <w:szCs w:val="24"/>
        </w:rPr>
        <w:t xml:space="preserve">2. </w:t>
      </w:r>
      <w:r w:rsidR="00247F4E" w:rsidRPr="005A4BAC">
        <w:rPr>
          <w:sz w:val="24"/>
          <w:szCs w:val="24"/>
        </w:rPr>
        <w:t xml:space="preserve">Popis </w:t>
      </w:r>
      <w:r w:rsidR="00C02EFB" w:rsidRPr="005A4BAC">
        <w:rPr>
          <w:sz w:val="24"/>
          <w:szCs w:val="24"/>
        </w:rPr>
        <w:t>budovy</w:t>
      </w:r>
      <w:r w:rsidR="007C5503">
        <w:rPr>
          <w:sz w:val="24"/>
          <w:szCs w:val="24"/>
        </w:rPr>
        <w:t>, o</w:t>
      </w:r>
      <w:r w:rsidR="007C5503" w:rsidRPr="005A4BAC">
        <w:rPr>
          <w:sz w:val="24"/>
          <w:szCs w:val="24"/>
        </w:rPr>
        <w:t>kolie a orientácia budovy</w:t>
      </w:r>
    </w:p>
    <w:p w:rsidR="001D4E53" w:rsidRPr="001D4E53" w:rsidRDefault="001D4E53" w:rsidP="001D4E53">
      <w:r w:rsidRPr="001D4E53">
        <w:t>Existujúci objekt sa nachádza na kraji radovej zástavby a v minulosti slúžil ako dedinské kino (osvetové stredisko).  Existujúci objekt pozostáva z 1 nadzemného podlažia so vstavkom nad vstupnou časťou pôdorysu. Existujúci objekt  bol postavený pred rokom 1976, presnejšie okolo roku 1920. Hlavná časť o pôdorysných rozmeroch 22,7 x 7,6</w:t>
      </w:r>
      <w:r w:rsidR="006D297A">
        <w:t xml:space="preserve"> </w:t>
      </w:r>
      <w:r w:rsidRPr="001D4E53">
        <w:t>m je umiestnená v radovej zástavbe tesne na juhovýchodnej hranici pozemku. Neskôr bola pristavená kuchyňa s výdajňou a hygienické zázemie smerom do zadnej časti pozemku. Táto prístavba bola realizovaná s 1 nadzemným a 1 podzemným podlažím. V súčasnosti je suterén objektu zasypaný a preto nevyužívaný. Strecha nad objektom je valbová.</w:t>
      </w:r>
    </w:p>
    <w:p w:rsidR="001D4E53" w:rsidRPr="001D4E53" w:rsidRDefault="001D4E53" w:rsidP="001D4E53">
      <w:r w:rsidRPr="001D4E53">
        <w:t>Projekt rieši prestavbu a prístavbu k danej budove s novou ale podobnou funkciou - Komunitné centrum pre sociálne znevýhodnené skupiny obyvateľov obce. Navrhovaná prestavba rešpektuje pôvodnú architektúru a snahou prestavby je obnoviť jej výrazové črty, ktoré pripomínajú avantgardný smer architektúry - rondokubizmus.</w:t>
      </w:r>
    </w:p>
    <w:p w:rsidR="001D4E53" w:rsidRPr="001D4E53" w:rsidRDefault="001D4E53" w:rsidP="001D4E53">
      <w:pPr>
        <w:rPr>
          <w:u w:val="single"/>
        </w:rPr>
      </w:pPr>
      <w:r w:rsidRPr="001D4E53">
        <w:t xml:space="preserve">Z dôvodu zlého stavebno-technického stavu existujúcej prístavby je navrhnutá jej kompletné odstránenie.  Stavebno-technický stav jestvujúcej hlavnej budovy je lepší, preto sa uvažuje iba s odstránením strechy vrátane krovu a čiastočnou opravou nosných konštrukcií.  </w:t>
      </w:r>
    </w:p>
    <w:p w:rsidR="004A2A4F" w:rsidRDefault="004A2A4F" w:rsidP="00C02EFB"/>
    <w:p w:rsidR="001D4E53" w:rsidRPr="001D4E53" w:rsidRDefault="00231F2C" w:rsidP="00231F2C">
      <w:pPr>
        <w:pStyle w:val="Nadpis3"/>
        <w:spacing w:after="240"/>
        <w:jc w:val="left"/>
        <w:rPr>
          <w:sz w:val="24"/>
          <w:szCs w:val="24"/>
        </w:rPr>
      </w:pPr>
      <w:r>
        <w:rPr>
          <w:sz w:val="24"/>
          <w:szCs w:val="24"/>
        </w:rPr>
        <w:t xml:space="preserve">3. </w:t>
      </w:r>
      <w:r w:rsidR="001D4E53" w:rsidRPr="001D4E53">
        <w:rPr>
          <w:sz w:val="24"/>
          <w:szCs w:val="24"/>
        </w:rPr>
        <w:t>Dispozičné riešenie</w:t>
      </w:r>
    </w:p>
    <w:p w:rsidR="001D4E53" w:rsidRPr="00A36FEA" w:rsidRDefault="001D4E53" w:rsidP="001D4E53">
      <w:pPr>
        <w:rPr>
          <w:b/>
        </w:rPr>
      </w:pPr>
      <w:r w:rsidRPr="00A36FEA">
        <w:rPr>
          <w:b/>
        </w:rPr>
        <w:t>1.N</w:t>
      </w:r>
      <w:r>
        <w:rPr>
          <w:b/>
        </w:rPr>
        <w:t xml:space="preserve">P </w:t>
      </w:r>
    </w:p>
    <w:p w:rsidR="001D4E53" w:rsidRDefault="001D4E53" w:rsidP="001D4E53">
      <w:r w:rsidRPr="00A36FEA">
        <w:t>Hlavný vstup do objektu je z</w:t>
      </w:r>
      <w:r>
        <w:t>o severo</w:t>
      </w:r>
      <w:r w:rsidRPr="00A36FEA">
        <w:t>východu cez vstupné zádverie, ktoré vyúsťuje do</w:t>
      </w:r>
      <w:r>
        <w:t xml:space="preserve"> klubovej miestnosti, z ktorej je prístup do ďalších priestorov: školiaca miestnosť, klub pre deti a mládež s kuchynským kútom, dielňa s príručným skladom a hygienické priestory. </w:t>
      </w:r>
    </w:p>
    <w:p w:rsidR="001D4E53" w:rsidRDefault="001D4E53" w:rsidP="001D4E53"/>
    <w:p w:rsidR="007D194E" w:rsidRPr="007D194E" w:rsidRDefault="007D194E" w:rsidP="001D4E53">
      <w:pPr>
        <w:rPr>
          <w:b/>
        </w:rPr>
      </w:pPr>
      <w:r w:rsidRPr="007D194E">
        <w:rPr>
          <w:b/>
        </w:rPr>
        <w:t>Podkrovie</w:t>
      </w:r>
    </w:p>
    <w:p w:rsidR="001D4E53" w:rsidRDefault="001D4E53" w:rsidP="00C02EFB">
      <w:r w:rsidRPr="00A36FEA">
        <w:t>Schodiskom vedeným</w:t>
      </w:r>
      <w:r>
        <w:t xml:space="preserve"> z klubu pre deti a mládež na</w:t>
      </w:r>
      <w:r w:rsidRPr="00A36FEA">
        <w:t xml:space="preserve"> 1.NP je umožnený prístup do </w:t>
      </w:r>
      <w:r>
        <w:t>podkrovnej</w:t>
      </w:r>
      <w:r w:rsidRPr="00A36FEA">
        <w:t xml:space="preserve"> časti objektu</w:t>
      </w:r>
      <w:r>
        <w:t>, kde sa nachádza galéria, školiaca miestnosť a kancelária.</w:t>
      </w:r>
    </w:p>
    <w:p w:rsidR="001D4E53" w:rsidRPr="00D506CC" w:rsidRDefault="00D506CC" w:rsidP="00D506CC">
      <w:pPr>
        <w:pStyle w:val="Nadpis1"/>
        <w:keepNext w:val="0"/>
        <w:widowControl w:val="0"/>
        <w:tabs>
          <w:tab w:val="num" w:pos="432"/>
        </w:tabs>
        <w:spacing w:before="180" w:after="240"/>
        <w:ind w:left="432" w:hanging="432"/>
        <w:rPr>
          <w:rFonts w:ascii="Times New Roman" w:hAnsi="Times New Roman"/>
        </w:rPr>
      </w:pPr>
      <w:r>
        <w:rPr>
          <w:rFonts w:ascii="Times New Roman" w:hAnsi="Times New Roman"/>
        </w:rPr>
        <w:t>4. Stavebno-konštrukčné riešenie</w:t>
      </w:r>
    </w:p>
    <w:p w:rsidR="001D4E53" w:rsidRPr="001D4E53" w:rsidRDefault="00D506CC" w:rsidP="001D4E53">
      <w:pPr>
        <w:rPr>
          <w:b/>
          <w:w w:val="110"/>
        </w:rPr>
      </w:pPr>
      <w:r>
        <w:rPr>
          <w:b/>
          <w:w w:val="110"/>
        </w:rPr>
        <w:t xml:space="preserve">4.1 </w:t>
      </w:r>
      <w:r w:rsidR="001D4E53" w:rsidRPr="001D4E53">
        <w:rPr>
          <w:b/>
          <w:w w:val="110"/>
        </w:rPr>
        <w:t>Skutkový stav</w:t>
      </w:r>
    </w:p>
    <w:p w:rsidR="001D4E53" w:rsidRPr="006D297A" w:rsidRDefault="001D4E53" w:rsidP="001D4E53">
      <w:r w:rsidRPr="006D297A">
        <w:t xml:space="preserve">Jestvujúci objekt je murovaný z plnej pálenej maloformátovej tehly. Objekt je osadený na betónových základoch. Strecha objektu pozostáva z dvoch valbových striech, ktoré sa na časti pôdorysu stretávajú. Krytina je z falcovaného pozinkovaného plechu. Výplne stavebných otvorov sú drevené zdvojené. Vnútorné omietky na murovaných stenách a strope sú vápenné. Omietky na obvodových stenách sú vápennocementové s hladenou štruktúrou. </w:t>
      </w:r>
    </w:p>
    <w:p w:rsidR="001D4E53" w:rsidRDefault="001D4E53" w:rsidP="005D0432">
      <w:pPr>
        <w:tabs>
          <w:tab w:val="left" w:pos="567"/>
        </w:tabs>
        <w:rPr>
          <w:b/>
          <w:bCs/>
        </w:rPr>
      </w:pPr>
    </w:p>
    <w:p w:rsidR="001D4E53" w:rsidRDefault="00D506CC" w:rsidP="005D0432">
      <w:pPr>
        <w:tabs>
          <w:tab w:val="left" w:pos="567"/>
        </w:tabs>
        <w:rPr>
          <w:b/>
          <w:bCs/>
        </w:rPr>
      </w:pPr>
      <w:r>
        <w:rPr>
          <w:b/>
          <w:bCs/>
        </w:rPr>
        <w:t xml:space="preserve">4.2 </w:t>
      </w:r>
      <w:r w:rsidR="001D4E53">
        <w:rPr>
          <w:b/>
          <w:bCs/>
        </w:rPr>
        <w:t>Nový stav</w:t>
      </w:r>
    </w:p>
    <w:p w:rsidR="001D4E53" w:rsidRDefault="001D4E53" w:rsidP="001D4E53">
      <w:pPr>
        <w:pStyle w:val="Podkapitola"/>
        <w:numPr>
          <w:ilvl w:val="0"/>
          <w:numId w:val="0"/>
        </w:numPr>
        <w:rPr>
          <w:rFonts w:ascii="Times New Roman" w:hAnsi="Times New Roman" w:cs="Times New Roman"/>
        </w:rPr>
      </w:pPr>
      <w:bookmarkStart w:id="1" w:name="_Toc503255641"/>
    </w:p>
    <w:bookmarkEnd w:id="1"/>
    <w:p w:rsidR="001D4E53" w:rsidRPr="001D4E53" w:rsidRDefault="001D4E53" w:rsidP="00F218AA">
      <w:pPr>
        <w:rPr>
          <w:szCs w:val="22"/>
        </w:rPr>
      </w:pPr>
      <w:r w:rsidRPr="001D4E53">
        <w:rPr>
          <w:szCs w:val="22"/>
        </w:rPr>
        <w:t>Obvodové nosné steny a vnútorná nosná stena na 1.NP sú vymurované z plných pálených maloformátových tehál hrúbky 300-700mm. Nové nosné konštrukcie z presných ke</w:t>
      </w:r>
      <w:r w:rsidR="00A45424">
        <w:rPr>
          <w:szCs w:val="22"/>
        </w:rPr>
        <w:t>ramických tvárnic na tenkovrst</w:t>
      </w:r>
      <w:r>
        <w:rPr>
          <w:szCs w:val="22"/>
        </w:rPr>
        <w:t>vú maltu hrúbky 250-300mm</w:t>
      </w:r>
      <w:r w:rsidRPr="001D4E53">
        <w:rPr>
          <w:szCs w:val="22"/>
        </w:rPr>
        <w:t xml:space="preserve">. Časť nosných stien je navrhnutých zo železobetónu hrúbky 200-300mm. </w:t>
      </w:r>
      <w:r w:rsidR="006D297A">
        <w:rPr>
          <w:szCs w:val="22"/>
        </w:rPr>
        <w:t>N</w:t>
      </w:r>
      <w:r w:rsidRPr="001D4E53">
        <w:rPr>
          <w:szCs w:val="22"/>
        </w:rPr>
        <w:t>ové priečky v hygienickom zázemí sú navrhnuté ako murované z presných keramických tvárnic na tenkovrstvovú maltu  hrúbky 140 a 115 mm. Ostatné priečky sú navrhnuté zo sadrokartónových dosiek na CW profily - v zmysle technického listu konkr. výrobcu.</w:t>
      </w:r>
    </w:p>
    <w:p w:rsidR="001D4E53" w:rsidRPr="001D4E53" w:rsidRDefault="001D4E53" w:rsidP="001D4E53">
      <w:pPr>
        <w:rPr>
          <w:szCs w:val="22"/>
        </w:rPr>
      </w:pPr>
      <w:r w:rsidRPr="001D4E53">
        <w:rPr>
          <w:szCs w:val="22"/>
        </w:rPr>
        <w:lastRenderedPageBreak/>
        <w:t xml:space="preserve">Železobetónový strop nad 1.NP je navrhnutý iba v zadnej časti budovy - nad hygienickým zázemím. Nad prevažnou časťou pôdorysu 1.NP je priznaný drevený krov s plným dreveným debnením. </w:t>
      </w:r>
    </w:p>
    <w:p w:rsidR="001D4E53" w:rsidRPr="001D4E53" w:rsidRDefault="001D4E53" w:rsidP="001D4E53">
      <w:pPr>
        <w:pStyle w:val="Hlavika"/>
        <w:rPr>
          <w:szCs w:val="22"/>
        </w:rPr>
      </w:pPr>
      <w:r w:rsidRPr="001D4E53">
        <w:rPr>
          <w:szCs w:val="22"/>
        </w:rPr>
        <w:tab/>
        <w:t>V objekte sa nachádza 1 zmiešanočiare schodisko s oceľovou konštrukciou a dreveným obkladom stupňov. Konštrukčná výška je 3000mm a šírka schodi</w:t>
      </w:r>
      <w:r w:rsidR="00F218AA">
        <w:rPr>
          <w:szCs w:val="22"/>
        </w:rPr>
        <w:t>skového ramena je 1600mm. Madlo</w:t>
      </w:r>
      <w:r w:rsidRPr="001D4E53">
        <w:rPr>
          <w:szCs w:val="22"/>
        </w:rPr>
        <w:t xml:space="preserve"> je navrhnuté drevené D=42 mm po pravej strane schodiska. </w:t>
      </w:r>
    </w:p>
    <w:p w:rsidR="001D4E53" w:rsidRPr="006D297A" w:rsidRDefault="001D4E53" w:rsidP="006D297A">
      <w:pPr>
        <w:pStyle w:val="Hlavika"/>
        <w:rPr>
          <w:szCs w:val="22"/>
        </w:rPr>
      </w:pPr>
      <w:r w:rsidRPr="006D297A">
        <w:rPr>
          <w:szCs w:val="22"/>
        </w:rPr>
        <w:t xml:space="preserve">Strecha objektu pozostáva z dvoch tvarovo rozdielnych striech. Nad pôvodným objektom je navrhnutá sedlová strecha a nad pristavovanou časťou je navrhnutá pultová strecha. </w:t>
      </w:r>
    </w:p>
    <w:p w:rsidR="001D4E53" w:rsidRPr="001D4E53" w:rsidRDefault="001D4E53" w:rsidP="006D297A">
      <w:pPr>
        <w:pStyle w:val="Hlavika"/>
        <w:rPr>
          <w:szCs w:val="22"/>
        </w:rPr>
      </w:pPr>
      <w:r w:rsidRPr="006D297A">
        <w:rPr>
          <w:szCs w:val="22"/>
        </w:rPr>
        <w:t>Obdobne je rozdelená n</w:t>
      </w:r>
      <w:r w:rsidRPr="001D4E53">
        <w:rPr>
          <w:szCs w:val="22"/>
        </w:rPr>
        <w:t>osná konštrukcia strechy:</w:t>
      </w:r>
    </w:p>
    <w:p w:rsidR="001D4E53" w:rsidRPr="001D4E53" w:rsidRDefault="006D297A" w:rsidP="006D297A">
      <w:pPr>
        <w:pStyle w:val="Hlavika"/>
        <w:rPr>
          <w:szCs w:val="22"/>
        </w:rPr>
      </w:pPr>
      <w:r>
        <w:rPr>
          <w:szCs w:val="22"/>
        </w:rPr>
        <w:t xml:space="preserve">- </w:t>
      </w:r>
      <w:r w:rsidR="001D4E53" w:rsidRPr="001D4E53">
        <w:rPr>
          <w:szCs w:val="22"/>
        </w:rPr>
        <w:t xml:space="preserve">nad pôvodnou časťou krov pozostáva z krokiev z lepeného lamelového dreva a oceľových prvkov, ktoré prvky krovu predpínajú. </w:t>
      </w:r>
    </w:p>
    <w:p w:rsidR="001D4E53" w:rsidRPr="001D4E53" w:rsidRDefault="001D4E53" w:rsidP="006D297A">
      <w:pPr>
        <w:pStyle w:val="Hlavika"/>
        <w:rPr>
          <w:szCs w:val="22"/>
        </w:rPr>
      </w:pPr>
      <w:r w:rsidRPr="001D4E53">
        <w:rPr>
          <w:szCs w:val="22"/>
        </w:rPr>
        <w:t>- nad prístavbou je navrhnutý krov taktiež z lepeného lamelového dreva, ale v tvare priestorového väzníka.</w:t>
      </w:r>
    </w:p>
    <w:p w:rsidR="001D4E53" w:rsidRPr="001D4E53" w:rsidRDefault="001D4E53" w:rsidP="001D4E53">
      <w:pPr>
        <w:rPr>
          <w:rFonts w:eastAsia="ArialNarrow"/>
          <w:szCs w:val="22"/>
        </w:rPr>
      </w:pPr>
      <w:r w:rsidRPr="001D4E53">
        <w:rPr>
          <w:rFonts w:eastAsia="ArialNarrow"/>
          <w:szCs w:val="22"/>
        </w:rPr>
        <w:t>Povrchová úprava fasád objektu je riešená kontaktným omietkovým zatepľovacím systémom s tepelným izolantom z fasádneho polystyrénu, prípadne minerálnej vlny podľa skladieb zatepľovacieho systému uvedenom vo výkresovej dokumentácii.</w:t>
      </w:r>
    </w:p>
    <w:p w:rsidR="001D4E53" w:rsidRPr="001D4E53" w:rsidRDefault="001D4E53" w:rsidP="001D4E53">
      <w:pPr>
        <w:rPr>
          <w:rFonts w:eastAsia="ArialNarrow"/>
          <w:szCs w:val="22"/>
        </w:rPr>
      </w:pPr>
      <w:r w:rsidRPr="001D4E53">
        <w:rPr>
          <w:szCs w:val="22"/>
        </w:rPr>
        <w:t>D</w:t>
      </w:r>
      <w:r w:rsidRPr="001D4E53">
        <w:rPr>
          <w:bCs/>
          <w:color w:val="000000"/>
          <w:szCs w:val="22"/>
        </w:rPr>
        <w:t>oskovú tepelnú izoláciu obvodových stien je nutné v rozsahu 300 mm nad „mokrými“ plochami (upravený terén, plochá strecha,...) nahradiť nenasiakavou doskovou tepelnou izoláciou EPS 200 PERIMETER v rovnakej hrúbke</w:t>
      </w:r>
      <w:r w:rsidRPr="001D4E53">
        <w:rPr>
          <w:rFonts w:eastAsia="ArialNarrow"/>
          <w:szCs w:val="22"/>
        </w:rPr>
        <w:t>.</w:t>
      </w:r>
    </w:p>
    <w:p w:rsidR="001D4E53" w:rsidRPr="00F218AA" w:rsidRDefault="001D4E53" w:rsidP="00F218AA">
      <w:pPr>
        <w:rPr>
          <w:szCs w:val="22"/>
        </w:rPr>
      </w:pPr>
    </w:p>
    <w:p w:rsidR="00247F4E" w:rsidRPr="00BA32F4" w:rsidRDefault="007D194E">
      <w:pPr>
        <w:pStyle w:val="Nadpis2"/>
        <w:widowControl w:val="0"/>
        <w:numPr>
          <w:ilvl w:val="1"/>
          <w:numId w:val="0"/>
        </w:numPr>
        <w:tabs>
          <w:tab w:val="num" w:pos="576"/>
        </w:tabs>
        <w:spacing w:before="240" w:after="60"/>
        <w:ind w:left="576" w:hanging="576"/>
        <w:rPr>
          <w:rFonts w:ascii="Times New Roman" w:hAnsi="Times New Roman"/>
          <w:b/>
        </w:rPr>
      </w:pPr>
      <w:r>
        <w:rPr>
          <w:rFonts w:ascii="Times New Roman" w:hAnsi="Times New Roman"/>
          <w:b/>
        </w:rPr>
        <w:t xml:space="preserve">5. </w:t>
      </w:r>
      <w:r w:rsidR="00F218AA">
        <w:rPr>
          <w:rFonts w:ascii="Times New Roman" w:hAnsi="Times New Roman"/>
          <w:b/>
        </w:rPr>
        <w:t>Rozdelenie objektu do požiarnych úsekov</w:t>
      </w:r>
      <w:r w:rsidR="00247F4E" w:rsidRPr="00BA32F4">
        <w:rPr>
          <w:rFonts w:ascii="Times New Roman" w:hAnsi="Times New Roman"/>
          <w:b/>
        </w:rPr>
        <w:t xml:space="preserve"> a určenie požiarneho rizika</w:t>
      </w:r>
    </w:p>
    <w:p w:rsidR="00BB68FA" w:rsidRPr="00BB68FA" w:rsidRDefault="00BB68FA" w:rsidP="00BB68FA">
      <w:r w:rsidRPr="00BB68FA">
        <w:t xml:space="preserve">V súlade s § 19 ods. 3 písm. a) a c) vyhl. MVSR č. 94/2004 Z. z. a čl. 3.1.1 STN 92 0201-1 je požiarne riziko vyjadrené výpočtovým požiarnym zaťažením pre nevýrobný objekt. Celkový výpočet </w:t>
      </w:r>
      <w:r w:rsidR="00F218AA">
        <w:br/>
      </w:r>
      <w:r w:rsidRPr="00BB68FA">
        <w:t>je uvedený v prílohe technickej správy.</w:t>
      </w:r>
    </w:p>
    <w:p w:rsidR="00BB68FA" w:rsidRDefault="00BB68FA"/>
    <w:p w:rsidR="00247F4E" w:rsidRDefault="00247F4E">
      <w:r w:rsidRPr="00BA32F4">
        <w:t xml:space="preserve">Predmetná budova </w:t>
      </w:r>
      <w:r w:rsidR="00BB68FA">
        <w:t>tvorí jeden požiarny úsek</w:t>
      </w:r>
      <w:r w:rsidRPr="00BA32F4">
        <w:t xml:space="preserve"> a to:</w:t>
      </w:r>
    </w:p>
    <w:p w:rsidR="00F218AA" w:rsidRPr="00BA32F4" w:rsidRDefault="00F218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525"/>
        <w:gridCol w:w="3402"/>
        <w:gridCol w:w="992"/>
        <w:gridCol w:w="3118"/>
      </w:tblGrid>
      <w:tr w:rsidR="00E73ECC" w:rsidRPr="00BA32F4" w:rsidTr="00E73ECC">
        <w:trPr>
          <w:cantSplit/>
        </w:trPr>
        <w:tc>
          <w:tcPr>
            <w:tcW w:w="1525" w:type="dxa"/>
            <w:tcBorders>
              <w:top w:val="single" w:sz="4" w:space="0" w:color="auto"/>
              <w:left w:val="single" w:sz="4" w:space="0" w:color="auto"/>
              <w:bottom w:val="single" w:sz="4" w:space="0" w:color="auto"/>
              <w:right w:val="single" w:sz="4" w:space="0" w:color="auto"/>
            </w:tcBorders>
          </w:tcPr>
          <w:p w:rsidR="00E73ECC" w:rsidRPr="00BA32F4" w:rsidRDefault="00E73ECC" w:rsidP="00DE6AB2">
            <w:pPr>
              <w:pStyle w:val="Pta"/>
              <w:tabs>
                <w:tab w:val="clear" w:pos="4536"/>
                <w:tab w:val="clear" w:pos="9072"/>
              </w:tabs>
            </w:pPr>
            <w:r w:rsidRPr="00BA32F4">
              <w:t>N1.01-I</w:t>
            </w:r>
          </w:p>
        </w:tc>
        <w:tc>
          <w:tcPr>
            <w:tcW w:w="3402" w:type="dxa"/>
            <w:tcBorders>
              <w:top w:val="single" w:sz="4" w:space="0" w:color="auto"/>
              <w:left w:val="single" w:sz="4" w:space="0" w:color="auto"/>
              <w:bottom w:val="single" w:sz="4" w:space="0" w:color="auto"/>
              <w:right w:val="single" w:sz="4" w:space="0" w:color="auto"/>
            </w:tcBorders>
          </w:tcPr>
          <w:p w:rsidR="00E73ECC" w:rsidRPr="00BA32F4" w:rsidRDefault="00BB68FA" w:rsidP="008A1A20">
            <w:r>
              <w:t>Komunitné centrum</w:t>
            </w:r>
          </w:p>
        </w:tc>
        <w:tc>
          <w:tcPr>
            <w:tcW w:w="992" w:type="dxa"/>
            <w:tcBorders>
              <w:top w:val="single" w:sz="4" w:space="0" w:color="auto"/>
              <w:left w:val="single" w:sz="4" w:space="0" w:color="auto"/>
              <w:bottom w:val="single" w:sz="4" w:space="0" w:color="auto"/>
              <w:right w:val="single" w:sz="4" w:space="0" w:color="auto"/>
            </w:tcBorders>
          </w:tcPr>
          <w:p w:rsidR="00E73ECC" w:rsidRPr="00AE568E" w:rsidRDefault="00E73ECC" w:rsidP="00E73ECC">
            <w:pPr>
              <w:pStyle w:val="Hlavika"/>
            </w:pPr>
            <w:r w:rsidRPr="00AE568E">
              <w:t>I.SPB</w:t>
            </w:r>
          </w:p>
        </w:tc>
        <w:tc>
          <w:tcPr>
            <w:tcW w:w="3118" w:type="dxa"/>
            <w:tcBorders>
              <w:top w:val="single" w:sz="4" w:space="0" w:color="auto"/>
              <w:left w:val="single" w:sz="4" w:space="0" w:color="auto"/>
              <w:bottom w:val="single" w:sz="4" w:space="0" w:color="auto"/>
              <w:right w:val="single" w:sz="4" w:space="0" w:color="auto"/>
            </w:tcBorders>
          </w:tcPr>
          <w:p w:rsidR="00E73ECC" w:rsidRPr="00BA32F4" w:rsidRDefault="00BB68FA" w:rsidP="00DE6AB2">
            <w:pPr>
              <w:rPr>
                <w:szCs w:val="22"/>
              </w:rPr>
            </w:pPr>
            <w:r>
              <w:rPr>
                <w:szCs w:val="22"/>
              </w:rPr>
              <w:t>STN 92 0201-1</w:t>
            </w:r>
          </w:p>
        </w:tc>
      </w:tr>
    </w:tbl>
    <w:p w:rsidR="00D42A5E" w:rsidRPr="00402A56" w:rsidRDefault="00D42A5E"/>
    <w:p w:rsidR="00247F4E" w:rsidRPr="004B2E1A" w:rsidRDefault="00247F4E" w:rsidP="005A4BAC">
      <w:pPr>
        <w:pStyle w:val="Nadpis3"/>
        <w:widowControl w:val="0"/>
        <w:numPr>
          <w:ilvl w:val="2"/>
          <w:numId w:val="0"/>
        </w:numPr>
        <w:spacing w:before="0" w:after="60"/>
        <w:jc w:val="both"/>
        <w:rPr>
          <w:sz w:val="24"/>
          <w:szCs w:val="24"/>
        </w:rPr>
      </w:pPr>
      <w:r w:rsidRPr="004B2E1A">
        <w:rPr>
          <w:sz w:val="24"/>
          <w:szCs w:val="24"/>
        </w:rPr>
        <w:t>Medzné rozmery PÚ</w:t>
      </w:r>
    </w:p>
    <w:p w:rsidR="007D194E" w:rsidRPr="007D194E" w:rsidRDefault="007D194E" w:rsidP="007D194E">
      <w:pPr>
        <w:pStyle w:val="Nadpis3"/>
        <w:widowControl w:val="0"/>
        <w:numPr>
          <w:ilvl w:val="2"/>
          <w:numId w:val="0"/>
        </w:numPr>
        <w:spacing w:before="0" w:after="60"/>
        <w:jc w:val="both"/>
        <w:rPr>
          <w:b w:val="0"/>
          <w:sz w:val="22"/>
          <w:szCs w:val="22"/>
        </w:rPr>
      </w:pPr>
      <w:r w:rsidRPr="007D194E">
        <w:rPr>
          <w:b w:val="0"/>
          <w:sz w:val="22"/>
          <w:szCs w:val="22"/>
        </w:rPr>
        <w:t>Rozmery budovy</w:t>
      </w:r>
    </w:p>
    <w:p w:rsidR="007D194E" w:rsidRDefault="007D194E" w:rsidP="007D194E">
      <w:r>
        <w:t>Najväčšie pôdorysné rozmery riešenej časti budovy sú cca (22,8 x 14,9) m. Pôvodná p</w:t>
      </w:r>
      <w:r w:rsidRPr="00402A56">
        <w:t xml:space="preserve">ožiarna výška stavby je </w:t>
      </w:r>
      <w:r>
        <w:t>v h</w:t>
      </w:r>
      <w:r w:rsidRPr="002236BB">
        <w:rPr>
          <w:vertAlign w:val="subscript"/>
        </w:rPr>
        <w:t>pv</w:t>
      </w:r>
      <w:r>
        <w:t>= 0,00 m a nová p</w:t>
      </w:r>
      <w:r w:rsidRPr="00402A56">
        <w:t xml:space="preserve">ožiarna výška stavby je </w:t>
      </w:r>
      <w:r>
        <w:t>v h</w:t>
      </w:r>
      <w:r w:rsidRPr="002236BB">
        <w:rPr>
          <w:vertAlign w:val="subscript"/>
        </w:rPr>
        <w:t>pv</w:t>
      </w:r>
      <w:r>
        <w:t>= 3,00 m. Budova má horľavé konštrukcie.</w:t>
      </w:r>
    </w:p>
    <w:p w:rsidR="007D194E" w:rsidRDefault="007D194E" w:rsidP="005D0432">
      <w:pPr>
        <w:numPr>
          <w:ilvl w:val="0"/>
          <w:numId w:val="39"/>
        </w:numPr>
      </w:pPr>
    </w:p>
    <w:p w:rsidR="005D0432" w:rsidRDefault="00FE7B09" w:rsidP="005D0432">
      <w:pPr>
        <w:numPr>
          <w:ilvl w:val="0"/>
          <w:numId w:val="39"/>
        </w:numPr>
      </w:pPr>
      <w:r w:rsidRPr="00415D17">
        <w:t>Požiarne úseky vyhovujú z hľadiska medzných rozm</w:t>
      </w:r>
      <w:r w:rsidR="007D194E">
        <w:t>erov a počtu celistvých podlaží – viď výpočtová časť tohto riešenia.</w:t>
      </w:r>
    </w:p>
    <w:p w:rsidR="00FE7B09" w:rsidRPr="00415D17" w:rsidRDefault="00FE7B09" w:rsidP="005D0432">
      <w:pPr>
        <w:numPr>
          <w:ilvl w:val="0"/>
          <w:numId w:val="39"/>
        </w:numPr>
      </w:pPr>
      <w:r>
        <w:t xml:space="preserve">Stavba má </w:t>
      </w:r>
      <w:r w:rsidR="001827FC">
        <w:t xml:space="preserve">v súlade s §5 vyhl.č. 94/2004 Z .z. a </w:t>
      </w:r>
      <w:r>
        <w:t xml:space="preserve">a to v súlade s čl. 2.2.8 písm. b) STN </w:t>
      </w:r>
      <w:r>
        <w:rPr>
          <w:szCs w:val="22"/>
        </w:rPr>
        <w:t xml:space="preserve">92 0201-2 </w:t>
      </w:r>
      <w:r w:rsidR="001827FC">
        <w:rPr>
          <w:szCs w:val="22"/>
        </w:rPr>
        <w:t xml:space="preserve">iba jedno podlažie, nakoľko plocha podkrovia 43,17 / 206,59 = 20,89 % </w:t>
      </w:r>
      <w:r>
        <w:rPr>
          <w:szCs w:val="22"/>
        </w:rPr>
        <w:t xml:space="preserve">(vstavba </w:t>
      </w:r>
      <w:r w:rsidR="001827FC">
        <w:rPr>
          <w:szCs w:val="22"/>
        </w:rPr>
        <w:t xml:space="preserve">teda </w:t>
      </w:r>
      <w:r>
        <w:rPr>
          <w:szCs w:val="22"/>
        </w:rPr>
        <w:t xml:space="preserve">zaberá </w:t>
      </w:r>
      <w:r w:rsidR="001827FC">
        <w:rPr>
          <w:szCs w:val="22"/>
        </w:rPr>
        <w:t xml:space="preserve">menej ako </w:t>
      </w:r>
      <w:r>
        <w:rPr>
          <w:szCs w:val="22"/>
        </w:rPr>
        <w:t>30% pôdorysnej plochy požiarneho úseku a nachádza sa tam 20 osôb)</w:t>
      </w:r>
      <w:r w:rsidR="005D0432">
        <w:rPr>
          <w:szCs w:val="22"/>
        </w:rPr>
        <w:t>.</w:t>
      </w:r>
    </w:p>
    <w:p w:rsidR="007C531B" w:rsidRPr="00402A56" w:rsidRDefault="007C531B"/>
    <w:p w:rsidR="00247F4E" w:rsidRPr="004B2E1A" w:rsidRDefault="007D194E" w:rsidP="004B2E1A">
      <w:pPr>
        <w:pStyle w:val="Nadpis3"/>
        <w:widowControl w:val="0"/>
        <w:numPr>
          <w:ilvl w:val="2"/>
          <w:numId w:val="0"/>
        </w:numPr>
        <w:spacing w:before="0" w:after="60"/>
        <w:jc w:val="both"/>
        <w:rPr>
          <w:sz w:val="24"/>
          <w:szCs w:val="24"/>
        </w:rPr>
      </w:pPr>
      <w:r>
        <w:rPr>
          <w:sz w:val="24"/>
          <w:szCs w:val="24"/>
        </w:rPr>
        <w:t xml:space="preserve">6. </w:t>
      </w:r>
      <w:r w:rsidR="00247F4E" w:rsidRPr="004B2E1A">
        <w:rPr>
          <w:sz w:val="24"/>
          <w:szCs w:val="24"/>
        </w:rPr>
        <w:t xml:space="preserve">Posúdenie požiarnej odolnosti, </w:t>
      </w:r>
      <w:r w:rsidR="008C7DD2">
        <w:rPr>
          <w:sz w:val="24"/>
          <w:szCs w:val="24"/>
        </w:rPr>
        <w:t xml:space="preserve">stupňa horľavosti </w:t>
      </w:r>
      <w:r w:rsidR="004B2E1A">
        <w:rPr>
          <w:sz w:val="24"/>
          <w:szCs w:val="24"/>
        </w:rPr>
        <w:t xml:space="preserve">a </w:t>
      </w:r>
      <w:r w:rsidR="00247F4E" w:rsidRPr="004B2E1A">
        <w:rPr>
          <w:sz w:val="24"/>
          <w:szCs w:val="24"/>
        </w:rPr>
        <w:t xml:space="preserve">požiarne technických požiadaviek na </w:t>
      </w:r>
      <w:r w:rsidR="005923FA" w:rsidRPr="004B2E1A">
        <w:rPr>
          <w:sz w:val="24"/>
          <w:szCs w:val="24"/>
        </w:rPr>
        <w:t xml:space="preserve">stavebné výrobky a </w:t>
      </w:r>
      <w:r w:rsidR="00247F4E" w:rsidRPr="004B2E1A">
        <w:rPr>
          <w:sz w:val="24"/>
          <w:szCs w:val="24"/>
        </w:rPr>
        <w:t>konštrukcie</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Požiarna odolnosť vybraných požiarnych konštrukcií podľa tab.5 STN 92 0201-2:</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Pol.  Požiarna konštrukcia                                                   POPK</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1c)   Požiarne steny v posl. nadzem. podlaží nosné                           REI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1d)   Požiarne steny nosné medzi stavbami                                    REI-M 45/D1</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1c)   Požiarne steny v posl. nadzem. podlaží nosné                           REW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1c)   Požiarne steny v posl. nadzem. podlaží nenosné                         EI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1c)   Požiarne steny v posl. nadzem. podlaží nenosné                         EW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1c)   Požiarne stropy v posl. nadzem. podlaží nosné, nad ktorým nie je pn    RE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1c)   Požiarne stropy v posl. nadzem. podlaží nenosné                        EI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2a3)  Obv. steny zaist. stab. stavby v posl.nadzemn. podl. z vonk. str.      REI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2a3)  Obv. steny zaist. stab. stavby v posl.nadzemn. podl. z vnút. str.      REW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2b)   Obvodové steny nezaistujúce stabilitu stavby z vonk. str.              EI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2b)   Obvodové steny nezaistujúce stabilitu stavby z vnút. str.              EW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4c)   Požiarne uzávery otvorov v posl. nadzem. podlaží                       EW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5     Nosné konštrukcie schodísk NÚC alebo CCHÚC pre viac ako 10 osôb        R --</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7     Nosné konštrukcie striech bez pož. del. funkcie                        R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8c)   Nos.konštr.vnútri stavby zabezp. jej stabilitu v posl.nadz. podlaží    R 15</w:t>
      </w:r>
    </w:p>
    <w:p w:rsidR="00591C51" w:rsidRPr="00CE6E3B" w:rsidRDefault="00591C51" w:rsidP="00591C51">
      <w:pPr>
        <w:widowControl w:val="0"/>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9     Nos.konštr.vnútri PÚ nezazabezpecujúce stabilitu stavby                R 15</w:t>
      </w:r>
    </w:p>
    <w:p w:rsidR="00591C51" w:rsidRPr="00CE6E3B" w:rsidRDefault="00591C51" w:rsidP="00591C51">
      <w:pPr>
        <w:widowControl w:val="0"/>
        <w:pBdr>
          <w:bottom w:val="single" w:sz="6" w:space="1" w:color="auto"/>
        </w:pBdr>
        <w:suppressAutoHyphens/>
        <w:autoSpaceDE w:val="0"/>
        <w:rPr>
          <w:rFonts w:ascii="Courier New" w:hAnsi="Courier New" w:cs="Courier New"/>
          <w:bCs/>
          <w:sz w:val="16"/>
          <w:szCs w:val="16"/>
          <w:lang w:eastAsia="ar-SA"/>
        </w:rPr>
      </w:pPr>
      <w:r w:rsidRPr="00CE6E3B">
        <w:rPr>
          <w:rFonts w:ascii="Courier New" w:hAnsi="Courier New" w:cs="Courier New"/>
          <w:bCs/>
          <w:sz w:val="16"/>
          <w:szCs w:val="16"/>
          <w:lang w:eastAsia="ar-SA"/>
        </w:rPr>
        <w:t>10    Nosné konštrukcie mimo PÚ zabezp. stabilitu stavby                     R 15</w:t>
      </w:r>
    </w:p>
    <w:p w:rsidR="001F779C" w:rsidRDefault="001F779C" w:rsidP="001F779C">
      <w:pPr>
        <w:pStyle w:val="Nadpis3"/>
        <w:widowControl w:val="0"/>
        <w:numPr>
          <w:ilvl w:val="2"/>
          <w:numId w:val="0"/>
        </w:numPr>
        <w:spacing w:before="0"/>
        <w:jc w:val="both"/>
        <w:rPr>
          <w:b w:val="0"/>
          <w:i/>
          <w:sz w:val="14"/>
          <w:szCs w:val="14"/>
        </w:rPr>
      </w:pPr>
    </w:p>
    <w:p w:rsidR="001F779C" w:rsidRPr="00C90231" w:rsidRDefault="001F779C" w:rsidP="001F779C">
      <w:pPr>
        <w:pStyle w:val="Nadpis3"/>
        <w:widowControl w:val="0"/>
        <w:numPr>
          <w:ilvl w:val="2"/>
          <w:numId w:val="0"/>
        </w:numPr>
        <w:spacing w:before="0"/>
        <w:jc w:val="both"/>
        <w:rPr>
          <w:b w:val="0"/>
          <w:i/>
          <w:sz w:val="14"/>
          <w:szCs w:val="14"/>
        </w:rPr>
      </w:pPr>
      <w:r w:rsidRPr="00C90231">
        <w:rPr>
          <w:b w:val="0"/>
          <w:i/>
          <w:sz w:val="14"/>
          <w:szCs w:val="14"/>
        </w:rPr>
        <w:t>Poznámka:</w:t>
      </w:r>
    </w:p>
    <w:p w:rsidR="001F779C" w:rsidRPr="00C90231" w:rsidRDefault="001F779C" w:rsidP="001F779C">
      <w:pPr>
        <w:pStyle w:val="Nadpis3"/>
        <w:widowControl w:val="0"/>
        <w:numPr>
          <w:ilvl w:val="2"/>
          <w:numId w:val="0"/>
        </w:numPr>
        <w:spacing w:before="0"/>
        <w:jc w:val="both"/>
        <w:rPr>
          <w:b w:val="0"/>
          <w:i/>
          <w:sz w:val="14"/>
          <w:szCs w:val="14"/>
        </w:rPr>
      </w:pPr>
      <w:r w:rsidRPr="00C90231">
        <w:rPr>
          <w:b w:val="0"/>
          <w:i/>
          <w:sz w:val="14"/>
          <w:szCs w:val="14"/>
        </w:rPr>
        <w:t>Všetky uvádzané stavebné konštrukcie a výrobky musia mať CE alebo SK vyhlásenie o parametroch (požiarnotechnické vlastnosti) podľa nariadenia Európskeho parlamentu a Rady (EU) č. 305/2011 Ú. v. EÚ a zákona č. 133/2013 Z. z. o stavebných výrobkoch a stavebného zákona.</w:t>
      </w:r>
    </w:p>
    <w:p w:rsidR="001F779C" w:rsidRPr="00C90231" w:rsidRDefault="001F779C" w:rsidP="001F779C">
      <w:pPr>
        <w:pStyle w:val="Nadpis3"/>
        <w:widowControl w:val="0"/>
        <w:numPr>
          <w:ilvl w:val="2"/>
          <w:numId w:val="0"/>
        </w:numPr>
        <w:spacing w:before="0"/>
        <w:jc w:val="both"/>
        <w:rPr>
          <w:b w:val="0"/>
          <w:i/>
          <w:sz w:val="14"/>
          <w:szCs w:val="14"/>
        </w:rPr>
      </w:pPr>
      <w:r w:rsidRPr="00C90231">
        <w:rPr>
          <w:b w:val="0"/>
          <w:i/>
          <w:sz w:val="14"/>
          <w:szCs w:val="14"/>
        </w:rPr>
        <w:t>Pri realizácii stavby budú mať všetky stavebné výrobky a konštrukcie CE alebo SK vyhlásenie o parametroch (požiarne technické vlastnosti), CE alebo SK certifikát výrobku alebo CE alebo SK certifikát systému riadenia, CE alebo SK technické posúdenie v zmysle nariadenia Európskeho parlamentu a Rady (EÚ) č. 305/2011 Ú. v. EÚ a zákona č. 133/2013 Z. z. o stavebných výrobkoch, stavebného zákon a vyhlášky č. 94/2004 Z. z. v znení neskorších predpisov.</w:t>
      </w:r>
    </w:p>
    <w:p w:rsidR="001F779C" w:rsidRPr="00C90231" w:rsidRDefault="001F779C" w:rsidP="001F779C">
      <w:pPr>
        <w:pStyle w:val="Nadpis3"/>
        <w:widowControl w:val="0"/>
        <w:numPr>
          <w:ilvl w:val="2"/>
          <w:numId w:val="0"/>
        </w:numPr>
        <w:spacing w:before="0"/>
        <w:jc w:val="both"/>
        <w:rPr>
          <w:b w:val="0"/>
          <w:i/>
          <w:sz w:val="14"/>
          <w:szCs w:val="14"/>
        </w:rPr>
      </w:pPr>
      <w:r w:rsidRPr="00C90231">
        <w:rPr>
          <w:b w:val="0"/>
          <w:i/>
          <w:sz w:val="14"/>
          <w:szCs w:val="14"/>
        </w:rPr>
        <w:t>Vlastnosti nových stavebných výrobkov, ktoré sú určujúce vzhľadom na vhodnosť ich použitia v stavbe budú určené podľa technických špecifikácií a všeobecných záväzných právnych predpisov v zmysle nariadenia Európskeho parlamentu a Rady (EÚ) č. 305/2011 Ú. v. EÚ a zákona č. 133/2013 Z. z.</w:t>
      </w:r>
    </w:p>
    <w:p w:rsidR="001F779C" w:rsidRPr="00C90231" w:rsidRDefault="001F779C" w:rsidP="001F779C">
      <w:pPr>
        <w:pStyle w:val="Nadpis3"/>
        <w:widowControl w:val="0"/>
        <w:numPr>
          <w:ilvl w:val="2"/>
          <w:numId w:val="0"/>
        </w:numPr>
        <w:spacing w:before="0"/>
        <w:jc w:val="both"/>
        <w:rPr>
          <w:b w:val="0"/>
          <w:i/>
          <w:sz w:val="14"/>
          <w:szCs w:val="14"/>
        </w:rPr>
      </w:pPr>
      <w:r w:rsidRPr="00C90231">
        <w:rPr>
          <w:b w:val="0"/>
          <w:i/>
          <w:sz w:val="14"/>
          <w:szCs w:val="14"/>
        </w:rPr>
        <w:t>Všetky výrobky budú dodané s platným technickým posúdením preukazujúcimi bezpečnostné a požiarne vlastnosti. Špeciálne požadované stavebné výrobky a vyhradené technické zariadenia zabezpečia fy s požadovaným oprávnením a vydajú potvrdenie o realizácii podľa pokynu výrobcu a požiadaviek požiarne bezpečnostného riešenia.</w:t>
      </w:r>
    </w:p>
    <w:p w:rsidR="001F779C" w:rsidRPr="00591C51" w:rsidRDefault="001F779C" w:rsidP="00577FA2">
      <w:pPr>
        <w:rPr>
          <w:bCs/>
        </w:rPr>
      </w:pPr>
    </w:p>
    <w:p w:rsidR="00591C51" w:rsidRPr="0049572B" w:rsidRDefault="00591C51" w:rsidP="00591C51">
      <w:pPr>
        <w:spacing w:after="120"/>
        <w:ind w:firstLine="357"/>
        <w:rPr>
          <w:bCs/>
        </w:rPr>
      </w:pPr>
      <w:r w:rsidRPr="0049572B">
        <w:rPr>
          <w:bCs/>
        </w:rPr>
        <w:t>Na hodnotenie požiarnej odolnosti konštrukcií sa pou</w:t>
      </w:r>
      <w:r>
        <w:rPr>
          <w:bCs/>
        </w:rPr>
        <w:t>žívajú tieto kritériá a symboly:</w:t>
      </w:r>
    </w:p>
    <w:p w:rsidR="00591C51" w:rsidRPr="0049572B" w:rsidRDefault="00591C51" w:rsidP="00591C51">
      <w:pPr>
        <w:numPr>
          <w:ilvl w:val="0"/>
          <w:numId w:val="46"/>
        </w:numPr>
        <w:suppressAutoHyphens/>
        <w:rPr>
          <w:bCs/>
        </w:rPr>
      </w:pPr>
      <w:r w:rsidRPr="0049572B">
        <w:rPr>
          <w:bCs/>
        </w:rPr>
        <w:t>nosnosť a stabilita – R</w:t>
      </w:r>
    </w:p>
    <w:p w:rsidR="00591C51" w:rsidRPr="0049572B" w:rsidRDefault="00591C51" w:rsidP="00591C51">
      <w:pPr>
        <w:numPr>
          <w:ilvl w:val="0"/>
          <w:numId w:val="46"/>
        </w:numPr>
        <w:suppressAutoHyphens/>
        <w:rPr>
          <w:bCs/>
        </w:rPr>
      </w:pPr>
      <w:r w:rsidRPr="0049572B">
        <w:rPr>
          <w:bCs/>
        </w:rPr>
        <w:t xml:space="preserve">celistvosť – E </w:t>
      </w:r>
    </w:p>
    <w:p w:rsidR="00591C51" w:rsidRPr="0049572B" w:rsidRDefault="00591C51" w:rsidP="00591C51">
      <w:pPr>
        <w:numPr>
          <w:ilvl w:val="0"/>
          <w:numId w:val="46"/>
        </w:numPr>
        <w:suppressAutoHyphens/>
        <w:rPr>
          <w:bCs/>
        </w:rPr>
      </w:pPr>
      <w:r w:rsidRPr="0049572B">
        <w:rPr>
          <w:bCs/>
        </w:rPr>
        <w:t xml:space="preserve">tepelná izolácia – I </w:t>
      </w:r>
    </w:p>
    <w:p w:rsidR="00591C51" w:rsidRPr="0049572B" w:rsidRDefault="00591C51" w:rsidP="00591C51">
      <w:pPr>
        <w:numPr>
          <w:ilvl w:val="0"/>
          <w:numId w:val="46"/>
        </w:numPr>
        <w:suppressAutoHyphens/>
        <w:rPr>
          <w:bCs/>
        </w:rPr>
      </w:pPr>
      <w:r w:rsidRPr="0049572B">
        <w:rPr>
          <w:bCs/>
        </w:rPr>
        <w:t xml:space="preserve">izolácia riadená radiáciou – W </w:t>
      </w:r>
    </w:p>
    <w:p w:rsidR="00591C51" w:rsidRPr="0049572B" w:rsidRDefault="00591C51" w:rsidP="00591C51">
      <w:pPr>
        <w:numPr>
          <w:ilvl w:val="0"/>
          <w:numId w:val="46"/>
        </w:numPr>
        <w:suppressAutoHyphens/>
        <w:rPr>
          <w:bCs/>
        </w:rPr>
      </w:pPr>
      <w:r w:rsidRPr="0049572B">
        <w:rPr>
          <w:bCs/>
        </w:rPr>
        <w:t xml:space="preserve">predpokladané zvláštne mechanické vplyvy – M </w:t>
      </w:r>
    </w:p>
    <w:p w:rsidR="00591C51" w:rsidRPr="0049572B" w:rsidRDefault="00591C51" w:rsidP="00591C51">
      <w:pPr>
        <w:numPr>
          <w:ilvl w:val="0"/>
          <w:numId w:val="46"/>
        </w:numPr>
        <w:suppressAutoHyphens/>
        <w:rPr>
          <w:bCs/>
        </w:rPr>
      </w:pPr>
      <w:r w:rsidRPr="0049572B">
        <w:rPr>
          <w:bCs/>
        </w:rPr>
        <w:t>uzáver vybavený zariadením na automatické zatváranie – C</w:t>
      </w:r>
    </w:p>
    <w:p w:rsidR="00591C51" w:rsidRPr="00A31B6A" w:rsidRDefault="00591C51" w:rsidP="00591C51">
      <w:pPr>
        <w:numPr>
          <w:ilvl w:val="0"/>
          <w:numId w:val="46"/>
        </w:numPr>
        <w:suppressAutoHyphens/>
        <w:rPr>
          <w:bCs/>
        </w:rPr>
      </w:pPr>
      <w:r w:rsidRPr="0049572B">
        <w:rPr>
          <w:bCs/>
        </w:rPr>
        <w:t>konštrukcie s osobitným obmedzením prieniku dymu – S</w:t>
      </w:r>
    </w:p>
    <w:p w:rsidR="00591C51" w:rsidRPr="0049572B" w:rsidRDefault="00591C51" w:rsidP="00591C51">
      <w:r w:rsidRPr="0049572B">
        <w:t>Okrem požadovaných požiarnych odolností v minútach musia stavebné konštrukcie PÚ spĺňať aj nasledovné kritériá v súlade s jednotlivými ustanoveniami vyhl. č. 94/2004 Z.z. a to:</w:t>
      </w:r>
    </w:p>
    <w:p w:rsidR="00591C51" w:rsidRDefault="00591C51" w:rsidP="00591C51"/>
    <w:p w:rsidR="00591C51" w:rsidRPr="005F0854" w:rsidRDefault="00591C51" w:rsidP="00591C51">
      <w:r w:rsidRPr="005F0854">
        <w:t>Požiarne steny musia spĺňať kritériá:</w:t>
      </w:r>
    </w:p>
    <w:p w:rsidR="00591C51" w:rsidRPr="005F0854" w:rsidRDefault="00591C51" w:rsidP="00591C51">
      <w:pPr>
        <w:numPr>
          <w:ilvl w:val="0"/>
          <w:numId w:val="42"/>
        </w:numPr>
      </w:pPr>
      <w:r w:rsidRPr="005F0854">
        <w:t>REI – nosné požiarne steny</w:t>
      </w:r>
    </w:p>
    <w:p w:rsidR="00591C51" w:rsidRPr="005F0854" w:rsidRDefault="00591C51" w:rsidP="00591C51">
      <w:pPr>
        <w:numPr>
          <w:ilvl w:val="0"/>
          <w:numId w:val="42"/>
        </w:numPr>
        <w:spacing w:after="120"/>
        <w:ind w:left="2132" w:hanging="357"/>
      </w:pPr>
      <w:r w:rsidRPr="005F0854">
        <w:t>EI – nenosné požiarne steny</w:t>
      </w:r>
    </w:p>
    <w:p w:rsidR="00591C51" w:rsidRPr="005F0854" w:rsidRDefault="00591C51" w:rsidP="00591C51">
      <w:r w:rsidRPr="005F0854">
        <w:t xml:space="preserve">Požiarne stropy </w:t>
      </w:r>
      <w:r w:rsidR="00F765B4">
        <w:t xml:space="preserve"> a strecha </w:t>
      </w:r>
      <w:r w:rsidRPr="005F0854">
        <w:t>musia spĺňať kritériá:</w:t>
      </w:r>
    </w:p>
    <w:p w:rsidR="00591C51" w:rsidRPr="005F0854" w:rsidRDefault="00591C51" w:rsidP="00591C51">
      <w:pPr>
        <w:numPr>
          <w:ilvl w:val="0"/>
          <w:numId w:val="43"/>
        </w:numPr>
      </w:pPr>
      <w:r w:rsidRPr="005F0854">
        <w:t>REI – nosné požiarne stropy</w:t>
      </w:r>
    </w:p>
    <w:p w:rsidR="00591C51" w:rsidRPr="005F0854" w:rsidRDefault="00591C51" w:rsidP="00591C51">
      <w:pPr>
        <w:numPr>
          <w:ilvl w:val="0"/>
          <w:numId w:val="43"/>
        </w:numPr>
        <w:spacing w:after="120"/>
        <w:ind w:left="2132" w:hanging="357"/>
      </w:pPr>
      <w:r w:rsidRPr="005F0854">
        <w:t>EI – nenosné požiarne stropy</w:t>
      </w:r>
    </w:p>
    <w:p w:rsidR="00591C51" w:rsidRPr="005F0854" w:rsidRDefault="00591C51" w:rsidP="00591C51">
      <w:r w:rsidRPr="005F0854">
        <w:t>Obvodové steny musia z vnútornej strany spĺňať kritériá:</w:t>
      </w:r>
    </w:p>
    <w:p w:rsidR="00591C51" w:rsidRPr="005F0854" w:rsidRDefault="00591C51" w:rsidP="00591C51">
      <w:pPr>
        <w:numPr>
          <w:ilvl w:val="0"/>
          <w:numId w:val="44"/>
        </w:numPr>
      </w:pPr>
      <w:r w:rsidRPr="005F0854">
        <w:t>REW – obvodové steny zabezpečujúce stabilitu stavby</w:t>
      </w:r>
    </w:p>
    <w:p w:rsidR="00591C51" w:rsidRPr="005F0854" w:rsidRDefault="00591C51" w:rsidP="00591C51">
      <w:pPr>
        <w:numPr>
          <w:ilvl w:val="0"/>
          <w:numId w:val="44"/>
        </w:numPr>
        <w:spacing w:after="120"/>
        <w:ind w:left="2132" w:hanging="357"/>
      </w:pPr>
      <w:r w:rsidRPr="005F0854">
        <w:t>EW – obvodové steny nezabezpečujúce stabilitu stavby</w:t>
      </w:r>
    </w:p>
    <w:p w:rsidR="00591C51" w:rsidRPr="005F0854" w:rsidRDefault="00591C51" w:rsidP="00591C51">
      <w:r w:rsidRPr="005F0854">
        <w:t>Obvodové steny musia z vonkajšej strany spĺňať kritériá:</w:t>
      </w:r>
    </w:p>
    <w:p w:rsidR="00591C51" w:rsidRPr="005F0854" w:rsidRDefault="00591C51" w:rsidP="00591C51">
      <w:pPr>
        <w:numPr>
          <w:ilvl w:val="0"/>
          <w:numId w:val="45"/>
        </w:numPr>
      </w:pPr>
      <w:r w:rsidRPr="005F0854">
        <w:t>REI – obvodové steny zabezpečujúce stabilitu stavby</w:t>
      </w:r>
    </w:p>
    <w:p w:rsidR="00591C51" w:rsidRDefault="00591C51" w:rsidP="00591C51">
      <w:pPr>
        <w:numPr>
          <w:ilvl w:val="0"/>
          <w:numId w:val="45"/>
        </w:numPr>
        <w:spacing w:after="120"/>
        <w:ind w:left="2132" w:hanging="357"/>
      </w:pPr>
      <w:r w:rsidRPr="005F0854">
        <w:t>EI – obvodové steny nezabezpečujúce stabilitu stavby</w:t>
      </w:r>
    </w:p>
    <w:p w:rsidR="00591C51" w:rsidRDefault="00591C51" w:rsidP="00577FA2">
      <w:pPr>
        <w:rPr>
          <w:b/>
          <w:bCs/>
          <w:i/>
          <w:highlight w:val="yellow"/>
        </w:rPr>
      </w:pPr>
    </w:p>
    <w:p w:rsidR="00A1742E" w:rsidRPr="00A45424" w:rsidRDefault="00A1742E" w:rsidP="00577FA2">
      <w:pPr>
        <w:rPr>
          <w:b/>
          <w:bCs/>
          <w:i/>
        </w:rPr>
      </w:pPr>
      <w:r w:rsidRPr="00A45424">
        <w:rPr>
          <w:b/>
          <w:bCs/>
          <w:i/>
        </w:rPr>
        <w:t>Pôvodné konštrukcie</w:t>
      </w:r>
    </w:p>
    <w:p w:rsidR="00A45424" w:rsidRDefault="00B86864" w:rsidP="00A45424">
      <w:pPr>
        <w:rPr>
          <w:szCs w:val="22"/>
        </w:rPr>
      </w:pPr>
      <w:r w:rsidRPr="00A45424">
        <w:rPr>
          <w:bCs/>
        </w:rPr>
        <w:t xml:space="preserve">Nosné steny </w:t>
      </w:r>
      <w:r w:rsidR="0048313A" w:rsidRPr="00A45424">
        <w:rPr>
          <w:bCs/>
        </w:rPr>
        <w:t xml:space="preserve">a obvodové </w:t>
      </w:r>
      <w:r w:rsidR="004369C9" w:rsidRPr="00A45424">
        <w:rPr>
          <w:bCs/>
        </w:rPr>
        <w:t xml:space="preserve">steny </w:t>
      </w:r>
      <w:r w:rsidRPr="00A45424">
        <w:rPr>
          <w:bCs/>
        </w:rPr>
        <w:t>sú murované</w:t>
      </w:r>
      <w:r w:rsidR="00C85249" w:rsidRPr="00A45424">
        <w:rPr>
          <w:bCs/>
        </w:rPr>
        <w:t xml:space="preserve"> z</w:t>
      </w:r>
      <w:r w:rsidR="00AB1A58" w:rsidRPr="00A45424">
        <w:rPr>
          <w:bCs/>
        </w:rPr>
        <w:t xml:space="preserve"> nehorľavých tehál </w:t>
      </w:r>
      <w:r w:rsidR="000A1404" w:rsidRPr="00A45424">
        <w:rPr>
          <w:bCs/>
        </w:rPr>
        <w:t xml:space="preserve">a tvaroviek </w:t>
      </w:r>
      <w:r w:rsidRPr="00A45424">
        <w:rPr>
          <w:bCs/>
        </w:rPr>
        <w:t xml:space="preserve">hrúbky </w:t>
      </w:r>
      <w:r w:rsidR="00F218AA" w:rsidRPr="00A45424">
        <w:rPr>
          <w:bCs/>
        </w:rPr>
        <w:t>300-700</w:t>
      </w:r>
      <w:r w:rsidR="0048313A" w:rsidRPr="00A45424">
        <w:rPr>
          <w:bCs/>
        </w:rPr>
        <w:t xml:space="preserve"> mm</w:t>
      </w:r>
      <w:r w:rsidRPr="00A45424">
        <w:rPr>
          <w:bCs/>
        </w:rPr>
        <w:t xml:space="preserve">, obojstranne omietnuté, </w:t>
      </w:r>
      <w:r w:rsidR="00E66158" w:rsidRPr="00A45424">
        <w:rPr>
          <w:bCs/>
        </w:rPr>
        <w:t>s</w:t>
      </w:r>
      <w:r w:rsidR="00B32058" w:rsidRPr="00A45424">
        <w:rPr>
          <w:bCs/>
        </w:rPr>
        <w:t xml:space="preserve"> pôvodnou </w:t>
      </w:r>
      <w:r w:rsidR="00E66158" w:rsidRPr="00A45424">
        <w:rPr>
          <w:bCs/>
        </w:rPr>
        <w:t>požiarnou</w:t>
      </w:r>
      <w:r w:rsidRPr="00A45424">
        <w:rPr>
          <w:bCs/>
        </w:rPr>
        <w:t xml:space="preserve"> odolnosťou najmenej </w:t>
      </w:r>
      <w:r w:rsidR="006D7A45" w:rsidRPr="00A45424">
        <w:rPr>
          <w:bCs/>
        </w:rPr>
        <w:t>REI 15</w:t>
      </w:r>
      <w:r w:rsidR="00107266" w:rsidRPr="00A45424">
        <w:rPr>
          <w:bCs/>
        </w:rPr>
        <w:t xml:space="preserve"> </w:t>
      </w:r>
      <w:r w:rsidR="006D7A45" w:rsidRPr="00A45424">
        <w:rPr>
          <w:bCs/>
        </w:rPr>
        <w:t xml:space="preserve">D1, v styku s neriešenou budovou najmenej REIM </w:t>
      </w:r>
      <w:r w:rsidR="00A45424" w:rsidRPr="00A45424">
        <w:rPr>
          <w:bCs/>
        </w:rPr>
        <w:t>45</w:t>
      </w:r>
      <w:r w:rsidR="006D7A45" w:rsidRPr="00A45424">
        <w:rPr>
          <w:bCs/>
        </w:rPr>
        <w:t xml:space="preserve"> D1</w:t>
      </w:r>
      <w:r w:rsidR="00AB1A58" w:rsidRPr="00A45424">
        <w:rPr>
          <w:bCs/>
        </w:rPr>
        <w:t xml:space="preserve">, </w:t>
      </w:r>
      <w:r w:rsidR="00610455" w:rsidRPr="00A45424">
        <w:rPr>
          <w:bCs/>
        </w:rPr>
        <w:t>nosné</w:t>
      </w:r>
      <w:r w:rsidR="00C85249" w:rsidRPr="00A45424">
        <w:rPr>
          <w:bCs/>
        </w:rPr>
        <w:t xml:space="preserve"> a </w:t>
      </w:r>
      <w:r w:rsidR="00610455" w:rsidRPr="00A45424">
        <w:rPr>
          <w:bCs/>
        </w:rPr>
        <w:t>obvodové</w:t>
      </w:r>
      <w:r w:rsidR="007E45E5" w:rsidRPr="00A45424">
        <w:rPr>
          <w:bCs/>
        </w:rPr>
        <w:t>, obojstranne omietnuté maltou skupiny III</w:t>
      </w:r>
      <w:r w:rsidR="00AF7E18" w:rsidRPr="00A45424">
        <w:rPr>
          <w:bCs/>
        </w:rPr>
        <w:t xml:space="preserve">, podľa </w:t>
      </w:r>
      <w:r w:rsidR="007E45E5" w:rsidRPr="00A45424">
        <w:rPr>
          <w:bCs/>
        </w:rPr>
        <w:t xml:space="preserve">Tab.1A, pol.1b, </w:t>
      </w:r>
      <w:r w:rsidR="00AF7E18" w:rsidRPr="00A45424">
        <w:rPr>
          <w:bCs/>
        </w:rPr>
        <w:t>STN 73 0821</w:t>
      </w:r>
      <w:r w:rsidR="001A7094" w:rsidRPr="00A45424">
        <w:rPr>
          <w:bCs/>
        </w:rPr>
        <w:t>.</w:t>
      </w:r>
      <w:r w:rsidR="0001726D" w:rsidRPr="00A45424">
        <w:rPr>
          <w:bCs/>
        </w:rPr>
        <w:t xml:space="preserve"> </w:t>
      </w:r>
    </w:p>
    <w:p w:rsidR="00227D78" w:rsidRPr="00A45424" w:rsidRDefault="00A45424" w:rsidP="00A45424">
      <w:pPr>
        <w:tabs>
          <w:tab w:val="left" w:pos="2880"/>
        </w:tabs>
        <w:rPr>
          <w:bCs/>
        </w:rPr>
      </w:pPr>
      <w:r w:rsidRPr="00A45424">
        <w:rPr>
          <w:bCs/>
        </w:rPr>
        <w:tab/>
      </w:r>
    </w:p>
    <w:p w:rsidR="00D61C7D" w:rsidRPr="00A45424" w:rsidRDefault="00D61C7D" w:rsidP="00D61C7D">
      <w:pPr>
        <w:rPr>
          <w:b/>
          <w:bCs/>
          <w:i/>
        </w:rPr>
      </w:pPr>
      <w:r w:rsidRPr="00A45424">
        <w:rPr>
          <w:b/>
          <w:bCs/>
          <w:i/>
        </w:rPr>
        <w:t>Nové konštrukcie</w:t>
      </w:r>
    </w:p>
    <w:p w:rsidR="00B32058" w:rsidRDefault="00A45424" w:rsidP="00A02836">
      <w:pPr>
        <w:rPr>
          <w:bCs/>
          <w:szCs w:val="22"/>
        </w:rPr>
      </w:pPr>
      <w:r w:rsidRPr="001D4E53">
        <w:rPr>
          <w:szCs w:val="22"/>
        </w:rPr>
        <w:t>Nové nosné konštrukcie z presných ke</w:t>
      </w:r>
      <w:r>
        <w:rPr>
          <w:szCs w:val="22"/>
        </w:rPr>
        <w:t>ramických tvárnic na tenkovrstvú maltu hrúbky 250-300mm</w:t>
      </w:r>
      <w:r w:rsidRPr="001D4E53">
        <w:rPr>
          <w:szCs w:val="22"/>
        </w:rPr>
        <w:t>. Časť nosných stien je navrhnutých zo</w:t>
      </w:r>
      <w:r>
        <w:rPr>
          <w:szCs w:val="22"/>
        </w:rPr>
        <w:t xml:space="preserve"> železobetónu hrúbky 200-300mm </w:t>
      </w:r>
      <w:r w:rsidR="00310003" w:rsidRPr="00A45424">
        <w:rPr>
          <w:bCs/>
          <w:szCs w:val="22"/>
        </w:rPr>
        <w:t xml:space="preserve">s požiarnou odolnosťou najmenej </w:t>
      </w:r>
      <w:r w:rsidR="001827FC">
        <w:rPr>
          <w:bCs/>
          <w:szCs w:val="22"/>
        </w:rPr>
        <w:t>R</w:t>
      </w:r>
      <w:r w:rsidRPr="00A45424">
        <w:rPr>
          <w:bCs/>
          <w:szCs w:val="22"/>
        </w:rPr>
        <w:t>EI 15</w:t>
      </w:r>
      <w:r w:rsidR="009D7F35" w:rsidRPr="00A45424">
        <w:rPr>
          <w:bCs/>
          <w:szCs w:val="22"/>
        </w:rPr>
        <w:t xml:space="preserve"> D1</w:t>
      </w:r>
      <w:r w:rsidR="00195AD6" w:rsidRPr="00A45424">
        <w:rPr>
          <w:bCs/>
          <w:szCs w:val="22"/>
        </w:rPr>
        <w:t xml:space="preserve">, podľa </w:t>
      </w:r>
      <w:r w:rsidR="00107266" w:rsidRPr="00A45424">
        <w:rPr>
          <w:bCs/>
          <w:szCs w:val="22"/>
        </w:rPr>
        <w:t>STN EN 1966-1-2</w:t>
      </w:r>
      <w:r w:rsidR="00310003" w:rsidRPr="00A45424">
        <w:rPr>
          <w:bCs/>
          <w:szCs w:val="22"/>
        </w:rPr>
        <w:t>.</w:t>
      </w:r>
      <w:r w:rsidR="00227D78" w:rsidRPr="00A45424">
        <w:rPr>
          <w:bCs/>
          <w:szCs w:val="22"/>
        </w:rPr>
        <w:t xml:space="preserve"> </w:t>
      </w:r>
    </w:p>
    <w:p w:rsidR="00145A25" w:rsidRDefault="00145A25" w:rsidP="00145A25">
      <w:pPr>
        <w:rPr>
          <w:szCs w:val="22"/>
        </w:rPr>
      </w:pPr>
      <w:r>
        <w:t>P</w:t>
      </w:r>
      <w:r w:rsidRPr="00EA546E">
        <w:t>ožiarna stena</w:t>
      </w:r>
      <w:r>
        <w:t xml:space="preserve"> s </w:t>
      </w:r>
      <w:r w:rsidRPr="00A45424">
        <w:rPr>
          <w:bCs/>
        </w:rPr>
        <w:t xml:space="preserve">požiarnou odolnosťou najmenej REIM 45 D1 </w:t>
      </w:r>
      <w:r>
        <w:t xml:space="preserve">susediaca so susednou stavbou bude prestupovať </w:t>
      </w:r>
      <w:r w:rsidRPr="00EA546E">
        <w:t xml:space="preserve">cez konštrukciu strechy a musí prevyšovať vonkajší povrch strešného plášťa najmenej </w:t>
      </w:r>
      <w:r>
        <w:br/>
      </w:r>
      <w:r w:rsidRPr="00EA546E">
        <w:t>o 450 mm</w:t>
      </w:r>
      <w:r>
        <w:t xml:space="preserve"> - v súlade s </w:t>
      </w:r>
      <w:r>
        <w:rPr>
          <w:bCs/>
        </w:rPr>
        <w:t xml:space="preserve">§ 41 ods. 8 </w:t>
      </w:r>
      <w:r w:rsidRPr="00FB3995">
        <w:rPr>
          <w:szCs w:val="22"/>
        </w:rPr>
        <w:t>vyhl. MV SR č. 94/2004 Z.</w:t>
      </w:r>
      <w:r>
        <w:rPr>
          <w:szCs w:val="22"/>
        </w:rPr>
        <w:t xml:space="preserve"> z</w:t>
      </w:r>
      <w:r w:rsidRPr="00FB3995">
        <w:rPr>
          <w:szCs w:val="22"/>
        </w:rPr>
        <w:t>.</w:t>
      </w:r>
    </w:p>
    <w:p w:rsidR="005F73C6" w:rsidRDefault="005F73C6" w:rsidP="003E107C">
      <w:pPr>
        <w:rPr>
          <w:bCs/>
          <w:highlight w:val="yellow"/>
        </w:rPr>
      </w:pPr>
    </w:p>
    <w:p w:rsidR="001827FC" w:rsidRDefault="00A45424" w:rsidP="00A45424">
      <w:pPr>
        <w:pStyle w:val="Podkapitola"/>
        <w:numPr>
          <w:ilvl w:val="0"/>
          <w:numId w:val="0"/>
        </w:numPr>
        <w:rPr>
          <w:rFonts w:ascii="Times New Roman" w:hAnsi="Times New Roman" w:cs="Times New Roman"/>
          <w:b w:val="0"/>
          <w:u w:val="none"/>
        </w:rPr>
      </w:pPr>
      <w:r w:rsidRPr="00A45424">
        <w:rPr>
          <w:rFonts w:ascii="Times New Roman" w:hAnsi="Times New Roman" w:cs="Times New Roman"/>
          <w:b w:val="0"/>
          <w:u w:val="none"/>
        </w:rPr>
        <w:t>Železobetónový strop nad 1.NP je navrhnutý iba v zadnej časti b</w:t>
      </w:r>
      <w:r w:rsidR="001F779C">
        <w:rPr>
          <w:rFonts w:ascii="Times New Roman" w:hAnsi="Times New Roman" w:cs="Times New Roman"/>
          <w:b w:val="0"/>
          <w:u w:val="none"/>
        </w:rPr>
        <w:t>udovy - nad hygienickým zázemím s</w:t>
      </w:r>
      <w:r w:rsidR="001827FC">
        <w:rPr>
          <w:rFonts w:ascii="Times New Roman" w:hAnsi="Times New Roman" w:cs="Times New Roman"/>
          <w:b w:val="0"/>
          <w:u w:val="none"/>
        </w:rPr>
        <w:t xml:space="preserve"> požadovanou </w:t>
      </w:r>
      <w:r w:rsidR="001F779C">
        <w:rPr>
          <w:rFonts w:ascii="Times New Roman" w:hAnsi="Times New Roman" w:cs="Times New Roman"/>
          <w:b w:val="0"/>
          <w:u w:val="none"/>
        </w:rPr>
        <w:t>požiarnou odolnosťou najmenej REI 15 D1.</w:t>
      </w:r>
      <w:r w:rsidRPr="00A45424">
        <w:rPr>
          <w:rFonts w:ascii="Times New Roman" w:hAnsi="Times New Roman" w:cs="Times New Roman"/>
          <w:b w:val="0"/>
          <w:u w:val="none"/>
        </w:rPr>
        <w:t xml:space="preserve"> </w:t>
      </w:r>
    </w:p>
    <w:p w:rsidR="001827FC" w:rsidRDefault="001827FC" w:rsidP="00A45424">
      <w:pPr>
        <w:pStyle w:val="Podkapitola"/>
        <w:numPr>
          <w:ilvl w:val="0"/>
          <w:numId w:val="0"/>
        </w:numPr>
        <w:rPr>
          <w:rFonts w:ascii="Times New Roman" w:hAnsi="Times New Roman" w:cs="Times New Roman"/>
          <w:b w:val="0"/>
          <w:u w:val="none"/>
        </w:rPr>
      </w:pPr>
    </w:p>
    <w:p w:rsidR="00A45424" w:rsidRPr="00A45424" w:rsidRDefault="00A45424" w:rsidP="00A45424">
      <w:pPr>
        <w:pStyle w:val="Podkapitola"/>
        <w:numPr>
          <w:ilvl w:val="0"/>
          <w:numId w:val="0"/>
        </w:numPr>
        <w:rPr>
          <w:rFonts w:ascii="Times New Roman" w:hAnsi="Times New Roman" w:cs="Times New Roman"/>
          <w:b w:val="0"/>
          <w:u w:val="none"/>
        </w:rPr>
      </w:pPr>
      <w:r w:rsidRPr="00A45424">
        <w:rPr>
          <w:rFonts w:ascii="Times New Roman" w:hAnsi="Times New Roman" w:cs="Times New Roman"/>
          <w:b w:val="0"/>
          <w:u w:val="none"/>
        </w:rPr>
        <w:t xml:space="preserve">Nad prevažnou časťou pôdorysu 1.NP je priznaný drevený krov </w:t>
      </w:r>
      <w:r w:rsidR="001827FC">
        <w:rPr>
          <w:rFonts w:ascii="Times New Roman" w:hAnsi="Times New Roman" w:cs="Times New Roman"/>
          <w:b w:val="0"/>
          <w:u w:val="none"/>
        </w:rPr>
        <w:t xml:space="preserve">s požadovanou požiarnou odolnosťou R 15 D3 (zabezpečené požiarnym náterom alebo statickým návrhom na požiar podľa STN EN 1992-1-5) </w:t>
      </w:r>
      <w:r w:rsidRPr="00A45424">
        <w:rPr>
          <w:rFonts w:ascii="Times New Roman" w:hAnsi="Times New Roman" w:cs="Times New Roman"/>
          <w:b w:val="0"/>
          <w:u w:val="none"/>
        </w:rPr>
        <w:t>s plným dreveným debnením</w:t>
      </w:r>
      <w:r w:rsidR="001F779C" w:rsidRPr="001F779C">
        <w:rPr>
          <w:rFonts w:ascii="Times New Roman" w:hAnsi="Times New Roman" w:cs="Times New Roman"/>
          <w:b w:val="0"/>
          <w:u w:val="none"/>
        </w:rPr>
        <w:t xml:space="preserve"> </w:t>
      </w:r>
      <w:r w:rsidR="001827FC">
        <w:rPr>
          <w:rFonts w:ascii="Times New Roman" w:hAnsi="Times New Roman" w:cs="Times New Roman"/>
          <w:b w:val="0"/>
          <w:u w:val="none"/>
        </w:rPr>
        <w:t xml:space="preserve">najmenej 25 mm a s požadovanou </w:t>
      </w:r>
      <w:r w:rsidR="001F779C">
        <w:rPr>
          <w:rFonts w:ascii="Times New Roman" w:hAnsi="Times New Roman" w:cs="Times New Roman"/>
          <w:b w:val="0"/>
          <w:u w:val="none"/>
        </w:rPr>
        <w:t>požiarnou odolnosťou najmenej EI 15</w:t>
      </w:r>
      <w:r w:rsidR="001827FC">
        <w:rPr>
          <w:rFonts w:ascii="Times New Roman" w:hAnsi="Times New Roman" w:cs="Times New Roman"/>
          <w:b w:val="0"/>
          <w:u w:val="none"/>
        </w:rPr>
        <w:t xml:space="preserve"> D3, podľa statického návrhu a katalógu (napr. Knauf)</w:t>
      </w:r>
      <w:r w:rsidR="001F779C">
        <w:rPr>
          <w:rFonts w:ascii="Times New Roman" w:hAnsi="Times New Roman" w:cs="Times New Roman"/>
          <w:b w:val="0"/>
          <w:u w:val="none"/>
        </w:rPr>
        <w:t>.</w:t>
      </w:r>
      <w:r w:rsidR="001827FC">
        <w:rPr>
          <w:rFonts w:ascii="Times New Roman" w:hAnsi="Times New Roman" w:cs="Times New Roman"/>
          <w:b w:val="0"/>
          <w:u w:val="none"/>
        </w:rPr>
        <w:t xml:space="preserve"> Zateplenie strechy </w:t>
      </w:r>
      <w:r w:rsidR="0078226B">
        <w:rPr>
          <w:rFonts w:ascii="Times New Roman" w:hAnsi="Times New Roman" w:cs="Times New Roman"/>
          <w:b w:val="0"/>
          <w:u w:val="none"/>
        </w:rPr>
        <w:t xml:space="preserve">smerom do dvora - nad miestnosťami 2.03 a čiastočne nad 2.03 </w:t>
      </w:r>
      <w:r w:rsidR="001827FC">
        <w:rPr>
          <w:rFonts w:ascii="Times New Roman" w:hAnsi="Times New Roman" w:cs="Times New Roman"/>
          <w:b w:val="0"/>
          <w:u w:val="none"/>
        </w:rPr>
        <w:t>je na báze minerálnej vlny.</w:t>
      </w:r>
      <w:r w:rsidR="0078226B">
        <w:rPr>
          <w:rFonts w:ascii="Times New Roman" w:hAnsi="Times New Roman" w:cs="Times New Roman"/>
          <w:b w:val="0"/>
          <w:u w:val="none"/>
        </w:rPr>
        <w:t xml:space="preserve"> Ostatná časť budovy má zateplenie strechy nadkrovovým zatepľovacím systémom na báze PIR panelu+OSB doska (v tejto časti je to POP strešného plášťa). Krytina strechy nehorľavá.</w:t>
      </w:r>
    </w:p>
    <w:p w:rsidR="00A45424" w:rsidRDefault="00A45424" w:rsidP="003E107C">
      <w:pPr>
        <w:rPr>
          <w:bCs/>
          <w:highlight w:val="yellow"/>
        </w:rPr>
      </w:pPr>
    </w:p>
    <w:p w:rsidR="001F779C" w:rsidRPr="001F779C" w:rsidRDefault="00145A25" w:rsidP="003E107C">
      <w:pPr>
        <w:rPr>
          <w:bCs/>
        </w:rPr>
      </w:pPr>
      <w:r>
        <w:rPr>
          <w:bCs/>
        </w:rPr>
        <w:t>S</w:t>
      </w:r>
      <w:r w:rsidR="001F779C">
        <w:rPr>
          <w:bCs/>
        </w:rPr>
        <w:t>chodisko</w:t>
      </w:r>
      <w:r>
        <w:rPr>
          <w:bCs/>
        </w:rPr>
        <w:t xml:space="preserve"> je bez požiadavky</w:t>
      </w:r>
      <w:r w:rsidR="001F779C">
        <w:rPr>
          <w:bCs/>
        </w:rPr>
        <w:t xml:space="preserve"> na požiarnu odolnosť.</w:t>
      </w:r>
    </w:p>
    <w:p w:rsidR="00A45424" w:rsidRPr="00A722F3" w:rsidRDefault="00A45424" w:rsidP="003E107C">
      <w:pPr>
        <w:rPr>
          <w:bCs/>
          <w:highlight w:val="yellow"/>
        </w:rPr>
      </w:pPr>
    </w:p>
    <w:p w:rsidR="001934E2" w:rsidRPr="00A45424" w:rsidRDefault="00145A25" w:rsidP="001934E2">
      <w:pPr>
        <w:rPr>
          <w:bCs/>
        </w:rPr>
      </w:pPr>
      <w:r>
        <w:rPr>
          <w:bCs/>
        </w:rPr>
        <w:t>Zateplenie objektu v</w:t>
      </w:r>
      <w:r w:rsidR="001934E2" w:rsidRPr="00A45424">
        <w:rPr>
          <w:bCs/>
        </w:rPr>
        <w:t> mieste sokla a ostatná časť fasády (mimo soklovej požiarnej bariéry) sa navrh</w:t>
      </w:r>
      <w:r w:rsidR="00A45424">
        <w:rPr>
          <w:bCs/>
        </w:rPr>
        <w:t>uje polystyrén hrúbky najviac 15</w:t>
      </w:r>
      <w:r w:rsidR="001934E2" w:rsidRPr="00A45424">
        <w:rPr>
          <w:bCs/>
        </w:rPr>
        <w:t>0 mm (objemovej hmotnosti najviac 16,5 kg/m3), reakcie na oheň najviac E, triedy reakcie ETICS B-s1, d0. Polystyrén netvorí čiastočne požiarne otvorenú plochu obvodovej steny.</w:t>
      </w:r>
    </w:p>
    <w:p w:rsidR="001827FC" w:rsidRPr="00A45424" w:rsidRDefault="001827FC" w:rsidP="001827FC">
      <w:pPr>
        <w:rPr>
          <w:bCs/>
        </w:rPr>
      </w:pPr>
      <w:r>
        <w:rPr>
          <w:bCs/>
        </w:rPr>
        <w:t xml:space="preserve">Zateplenie objektu v styku so susedným domom do vzdialenosti 1200 mm (okrem sokla) </w:t>
      </w:r>
      <w:r w:rsidRPr="00A45424">
        <w:rPr>
          <w:bCs/>
        </w:rPr>
        <w:t>sa navrh</w:t>
      </w:r>
      <w:r>
        <w:rPr>
          <w:bCs/>
        </w:rPr>
        <w:t>uje minerálna vlna najviac 200</w:t>
      </w:r>
      <w:r w:rsidRPr="00A45424">
        <w:rPr>
          <w:bCs/>
        </w:rPr>
        <w:t xml:space="preserve"> mm, reakcie na oheň najviac </w:t>
      </w:r>
      <w:r>
        <w:rPr>
          <w:bCs/>
        </w:rPr>
        <w:t>A-s1,d0</w:t>
      </w:r>
      <w:r w:rsidRPr="00A45424">
        <w:rPr>
          <w:bCs/>
        </w:rPr>
        <w:t xml:space="preserve">, triedy reakcie ETICS </w:t>
      </w:r>
      <w:r>
        <w:rPr>
          <w:bCs/>
        </w:rPr>
        <w:t>A2</w:t>
      </w:r>
      <w:r w:rsidRPr="00A45424">
        <w:rPr>
          <w:bCs/>
        </w:rPr>
        <w:t xml:space="preserve">-s1, d0. </w:t>
      </w:r>
    </w:p>
    <w:p w:rsidR="0046240D" w:rsidRDefault="0046240D" w:rsidP="00145A25">
      <w:pPr>
        <w:autoSpaceDE w:val="0"/>
        <w:autoSpaceDN w:val="0"/>
        <w:adjustRightInd w:val="0"/>
        <w:rPr>
          <w:bCs/>
        </w:rPr>
      </w:pPr>
    </w:p>
    <w:p w:rsidR="00F765B4" w:rsidRPr="0046240D" w:rsidRDefault="00F765B4" w:rsidP="00145A25">
      <w:pPr>
        <w:autoSpaceDE w:val="0"/>
        <w:autoSpaceDN w:val="0"/>
        <w:adjustRightInd w:val="0"/>
        <w:rPr>
          <w:bCs/>
        </w:rPr>
      </w:pPr>
      <w:r>
        <w:rPr>
          <w:bCs/>
        </w:rPr>
        <w:t>Požiarne uzávery (dvere) sa nenavrhujú.</w:t>
      </w:r>
    </w:p>
    <w:p w:rsidR="00375D7C" w:rsidRPr="005D7447" w:rsidRDefault="00B56C52" w:rsidP="00577FA2">
      <w:pPr>
        <w:rPr>
          <w:szCs w:val="22"/>
        </w:rPr>
      </w:pPr>
      <w:r>
        <w:t>P</w:t>
      </w:r>
      <w:r w:rsidR="00577FA2" w:rsidRPr="00DC239A">
        <w:t>restupy cez zvislé a</w:t>
      </w:r>
      <w:r w:rsidR="00DC5F28">
        <w:t xml:space="preserve"> vodorovné </w:t>
      </w:r>
      <w:r w:rsidR="00577FA2" w:rsidRPr="00DC239A">
        <w:t>požiarne deliace konštrukcie</w:t>
      </w:r>
      <w:r w:rsidR="004369C9">
        <w:t xml:space="preserve">, vrátane </w:t>
      </w:r>
      <w:r w:rsidR="009137E0">
        <w:t xml:space="preserve">pôvodných nefunkčných </w:t>
      </w:r>
      <w:r w:rsidR="004369C9" w:rsidRPr="00A27E0A">
        <w:t xml:space="preserve">otvorov </w:t>
      </w:r>
      <w:r w:rsidR="00577FA2" w:rsidRPr="00A27E0A">
        <w:t xml:space="preserve">sa navrhuje </w:t>
      </w:r>
      <w:r w:rsidR="0046240D">
        <w:t xml:space="preserve">uzavrieť a </w:t>
      </w:r>
      <w:r w:rsidR="00577FA2" w:rsidRPr="00A27E0A">
        <w:t>utesniť</w:t>
      </w:r>
      <w:r w:rsidR="00C80E73" w:rsidRPr="00A27E0A">
        <w:t xml:space="preserve">, </w:t>
      </w:r>
      <w:r w:rsidR="00501326">
        <w:t>na požiarnu odolnosť konštrukcie</w:t>
      </w:r>
      <w:r w:rsidR="005304D6">
        <w:t>.</w:t>
      </w:r>
      <w:r w:rsidR="00F34987">
        <w:t xml:space="preserve"> </w:t>
      </w:r>
      <w:r w:rsidR="00577FA2" w:rsidRPr="00DC239A">
        <w:t>Prestupy cez konštrukcie strechy sa musia navrhnúť tak</w:t>
      </w:r>
      <w:r w:rsidR="00E45606">
        <w:t>,</w:t>
      </w:r>
      <w:r w:rsidR="00577FA2" w:rsidRPr="00DC239A">
        <w:t xml:space="preserve"> aby neboli zdrojom požiaru a boli </w:t>
      </w:r>
      <w:r w:rsidR="001827FC">
        <w:t xml:space="preserve">systémovo </w:t>
      </w:r>
      <w:r w:rsidR="00577FA2" w:rsidRPr="00DC239A">
        <w:t>utesnené.</w:t>
      </w:r>
      <w:r w:rsidR="001640EF">
        <w:t xml:space="preserve"> </w:t>
      </w:r>
      <w:r w:rsidR="00577FA2" w:rsidRPr="00DC239A">
        <w:t xml:space="preserve">Všetky prestupy v požiarne deliacich konštrukciách </w:t>
      </w:r>
      <w:r w:rsidR="00577FA2" w:rsidRPr="00E2767B">
        <w:t>(</w:t>
      </w:r>
      <w:r w:rsidR="0087154F" w:rsidRPr="00E2767B">
        <w:t xml:space="preserve">vrátane </w:t>
      </w:r>
      <w:r w:rsidR="00577FA2" w:rsidRPr="00E2767B">
        <w:t>š</w:t>
      </w:r>
      <w:r w:rsidR="00801315" w:rsidRPr="00E2767B">
        <w:t>á</w:t>
      </w:r>
      <w:r w:rsidR="00577FA2" w:rsidRPr="00E2767B">
        <w:t>cht a kanál</w:t>
      </w:r>
      <w:r w:rsidR="00487749" w:rsidRPr="00E2767B">
        <w:t>ov</w:t>
      </w:r>
      <w:r w:rsidR="00577FA2" w:rsidRPr="00E2767B">
        <w:t xml:space="preserve">) sa navrhuje utesniť na </w:t>
      </w:r>
      <w:r w:rsidR="00D52FC4">
        <w:t xml:space="preserve">EI </w:t>
      </w:r>
      <w:r w:rsidR="00145A25">
        <w:t>15</w:t>
      </w:r>
      <w:r w:rsidR="00763972">
        <w:t xml:space="preserve"> </w:t>
      </w:r>
      <w:r w:rsidR="00D0494C">
        <w:t>m</w:t>
      </w:r>
      <w:r w:rsidR="004B4207">
        <w:t xml:space="preserve">inút </w:t>
      </w:r>
      <w:r w:rsidR="008B2216">
        <w:t xml:space="preserve">systémovo </w:t>
      </w:r>
      <w:r w:rsidR="00577FA2" w:rsidRPr="00E2767B">
        <w:t xml:space="preserve">podľa technologického predpisu </w:t>
      </w:r>
      <w:r w:rsidR="00E270AF">
        <w:t xml:space="preserve">(napr. </w:t>
      </w:r>
      <w:r w:rsidR="00577FA2" w:rsidRPr="00E2767B">
        <w:t>fy</w:t>
      </w:r>
      <w:r w:rsidR="00577FA2" w:rsidRPr="00DC239A">
        <w:t xml:space="preserve"> „</w:t>
      </w:r>
      <w:r w:rsidR="00577FA2" w:rsidRPr="00234346">
        <w:t>S</w:t>
      </w:r>
      <w:r w:rsidR="00D52FC4">
        <w:t>eidl</w:t>
      </w:r>
      <w:r w:rsidR="00577FA2" w:rsidRPr="00DC239A">
        <w:t xml:space="preserve">", „HILTI" </w:t>
      </w:r>
      <w:r w:rsidR="00577FA2" w:rsidRPr="00EE0EF1">
        <w:rPr>
          <w:szCs w:val="22"/>
        </w:rPr>
        <w:t>resp. „INTUMEX"</w:t>
      </w:r>
      <w:r w:rsidR="009137E0" w:rsidRPr="00EE0EF1">
        <w:rPr>
          <w:szCs w:val="22"/>
        </w:rPr>
        <w:t>)</w:t>
      </w:r>
      <w:r w:rsidR="00577FA2" w:rsidRPr="00EE0EF1">
        <w:rPr>
          <w:szCs w:val="22"/>
        </w:rPr>
        <w:t xml:space="preserve">. </w:t>
      </w:r>
      <w:r w:rsidR="00234346" w:rsidRPr="00EE0EF1">
        <w:rPr>
          <w:szCs w:val="22"/>
        </w:rPr>
        <w:t>Všetky prestupy v požiarne deliacich konštrukciách (vrátane šácht a kanál</w:t>
      </w:r>
      <w:r w:rsidR="00145A25">
        <w:rPr>
          <w:szCs w:val="22"/>
        </w:rPr>
        <w:t>ov) sa navrhuje utesniť na EI 15</w:t>
      </w:r>
      <w:r w:rsidR="00234346" w:rsidRPr="00EE0EF1">
        <w:rPr>
          <w:szCs w:val="22"/>
        </w:rPr>
        <w:t xml:space="preserve">-45 U/U, C/C, C/U, U/C) podľa STN EN 13501+A1, napr. podľa </w:t>
      </w:r>
      <w:r w:rsidR="00D52FC4">
        <w:rPr>
          <w:szCs w:val="22"/>
        </w:rPr>
        <w:t xml:space="preserve">ETA </w:t>
      </w:r>
      <w:r w:rsidR="00234346" w:rsidRPr="005D7447">
        <w:rPr>
          <w:szCs w:val="22"/>
        </w:rPr>
        <w:t>fy „S</w:t>
      </w:r>
      <w:r w:rsidR="00D52FC4">
        <w:rPr>
          <w:szCs w:val="22"/>
        </w:rPr>
        <w:t>eidl</w:t>
      </w:r>
      <w:r w:rsidR="00234346" w:rsidRPr="005D7447">
        <w:rPr>
          <w:szCs w:val="22"/>
        </w:rPr>
        <w:t>", „HILTI" resp. „INTUMEX</w:t>
      </w:r>
      <w:r w:rsidR="00234346" w:rsidRPr="005D7447">
        <w:rPr>
          <w:szCs w:val="22"/>
          <w:lang w:eastAsia="ar-SA"/>
        </w:rPr>
        <w:t>".</w:t>
      </w:r>
    </w:p>
    <w:p w:rsidR="0033205E" w:rsidRPr="005D7447" w:rsidRDefault="00577FA2" w:rsidP="00C57BF0">
      <w:pPr>
        <w:rPr>
          <w:szCs w:val="22"/>
        </w:rPr>
      </w:pPr>
      <w:r w:rsidRPr="005D7447">
        <w:rPr>
          <w:szCs w:val="22"/>
        </w:rPr>
        <w:t>Prestupy rozvodov (voda, kanalizácia</w:t>
      </w:r>
      <w:r w:rsidR="003F0F66" w:rsidRPr="005D7447">
        <w:rPr>
          <w:szCs w:val="22"/>
        </w:rPr>
        <w:t>, vykurovanie</w:t>
      </w:r>
      <w:r w:rsidRPr="005D7447">
        <w:rPr>
          <w:szCs w:val="22"/>
        </w:rPr>
        <w:t>) požiarne deliacimi konštrukciami sú utesnené obdobne.</w:t>
      </w:r>
      <w:r w:rsidR="00375D7C" w:rsidRPr="005D7447">
        <w:rPr>
          <w:szCs w:val="22"/>
        </w:rPr>
        <w:t xml:space="preserve"> </w:t>
      </w:r>
    </w:p>
    <w:p w:rsidR="00D52FC4" w:rsidRPr="001F779C" w:rsidRDefault="00D52FC4" w:rsidP="001F779C"/>
    <w:p w:rsidR="00247F4E" w:rsidRPr="007E6427" w:rsidRDefault="007D194E" w:rsidP="00CC7ED5">
      <w:pPr>
        <w:pStyle w:val="Nadpis3"/>
        <w:widowControl w:val="0"/>
        <w:numPr>
          <w:ilvl w:val="2"/>
          <w:numId w:val="0"/>
        </w:numPr>
        <w:spacing w:before="0" w:after="60"/>
        <w:jc w:val="both"/>
        <w:rPr>
          <w:sz w:val="24"/>
          <w:szCs w:val="24"/>
        </w:rPr>
      </w:pPr>
      <w:r>
        <w:rPr>
          <w:sz w:val="24"/>
          <w:szCs w:val="24"/>
        </w:rPr>
        <w:t xml:space="preserve">7. </w:t>
      </w:r>
      <w:r w:rsidR="00247F4E" w:rsidRPr="007E6427">
        <w:rPr>
          <w:sz w:val="24"/>
          <w:szCs w:val="24"/>
        </w:rPr>
        <w:t>Únikové cesty</w:t>
      </w:r>
    </w:p>
    <w:p w:rsidR="00FE39CE" w:rsidRDefault="0046240D" w:rsidP="00447CBF">
      <w:r w:rsidRPr="007E6427">
        <w:t xml:space="preserve">V budove </w:t>
      </w:r>
      <w:r w:rsidR="00447CBF" w:rsidRPr="007E6427">
        <w:t>sú nechránené únikové cesty</w:t>
      </w:r>
      <w:r w:rsidR="00FE39CE">
        <w:t xml:space="preserve">. </w:t>
      </w:r>
      <w:r w:rsidR="00447CBF" w:rsidRPr="007E6427">
        <w:t>Počet osôb je stanovený podľa STN 92 0241.</w:t>
      </w:r>
      <w:r w:rsidR="00D0472B">
        <w:t xml:space="preserve"> </w:t>
      </w:r>
    </w:p>
    <w:p w:rsidR="00A722F3" w:rsidRDefault="00A722F3" w:rsidP="00A722F3">
      <w:pPr>
        <w:autoSpaceDE w:val="0"/>
        <w:autoSpaceDN w:val="0"/>
        <w:adjustRightInd w:val="0"/>
        <w:rPr>
          <w:b/>
          <w:bCs/>
        </w:rPr>
      </w:pPr>
      <w:r w:rsidRPr="002027EF">
        <w:rPr>
          <w:b/>
          <w:bCs/>
        </w:rPr>
        <w:t>Obsadenie objektu osobami podľa STN 920241:</w:t>
      </w:r>
      <w:r w:rsidRPr="00B77572">
        <w:rPr>
          <w:b/>
          <w:bCs/>
        </w:rPr>
        <w:t xml:space="preserve"> </w:t>
      </w:r>
    </w:p>
    <w:tbl>
      <w:tblPr>
        <w:tblW w:w="9072" w:type="dxa"/>
        <w:tblInd w:w="70" w:type="dxa"/>
        <w:tblCellMar>
          <w:left w:w="70" w:type="dxa"/>
          <w:right w:w="70" w:type="dxa"/>
        </w:tblCellMar>
        <w:tblLook w:val="04A0" w:firstRow="1" w:lastRow="0" w:firstColumn="1" w:lastColumn="0" w:noHBand="0" w:noVBand="1"/>
      </w:tblPr>
      <w:tblGrid>
        <w:gridCol w:w="875"/>
        <w:gridCol w:w="42"/>
        <w:gridCol w:w="160"/>
        <w:gridCol w:w="2405"/>
        <w:gridCol w:w="691"/>
        <w:gridCol w:w="862"/>
        <w:gridCol w:w="957"/>
        <w:gridCol w:w="980"/>
        <w:gridCol w:w="890"/>
        <w:gridCol w:w="1210"/>
      </w:tblGrid>
      <w:tr w:rsidR="00A722F3" w:rsidRPr="00310677" w:rsidTr="001D4E53">
        <w:trPr>
          <w:gridAfter w:val="7"/>
          <w:wAfter w:w="7995" w:type="dxa"/>
          <w:trHeight w:val="255"/>
        </w:trPr>
        <w:tc>
          <w:tcPr>
            <w:tcW w:w="875" w:type="dxa"/>
            <w:tcBorders>
              <w:top w:val="nil"/>
              <w:left w:val="nil"/>
              <w:bottom w:val="nil"/>
              <w:right w:val="nil"/>
            </w:tcBorders>
            <w:shd w:val="clear" w:color="000000" w:fill="FFFFFF"/>
            <w:noWrap/>
            <w:vAlign w:val="bottom"/>
            <w:hideMark/>
          </w:tcPr>
          <w:p w:rsidR="00A722F3" w:rsidRPr="00310677" w:rsidRDefault="00A722F3" w:rsidP="001D4E53">
            <w:pPr>
              <w:rPr>
                <w:rFonts w:ascii="Arial" w:hAnsi="Arial"/>
              </w:rPr>
            </w:pPr>
            <w:r w:rsidRPr="00310677">
              <w:rPr>
                <w:rFonts w:ascii="Arial" w:hAnsi="Arial"/>
              </w:rPr>
              <w:t> </w:t>
            </w:r>
          </w:p>
        </w:tc>
        <w:tc>
          <w:tcPr>
            <w:tcW w:w="202" w:type="dxa"/>
            <w:gridSpan w:val="2"/>
            <w:tcBorders>
              <w:top w:val="nil"/>
              <w:left w:val="nil"/>
              <w:bottom w:val="nil"/>
              <w:right w:val="nil"/>
            </w:tcBorders>
            <w:shd w:val="clear" w:color="000000" w:fill="FFFFFF"/>
            <w:noWrap/>
            <w:vAlign w:val="bottom"/>
            <w:hideMark/>
          </w:tcPr>
          <w:p w:rsidR="00A722F3" w:rsidRPr="00310677" w:rsidRDefault="00A722F3" w:rsidP="001D4E53">
            <w:pPr>
              <w:rPr>
                <w:rFonts w:ascii="Arial" w:hAnsi="Arial"/>
              </w:rPr>
            </w:pPr>
            <w:r w:rsidRPr="00310677">
              <w:rPr>
                <w:rFonts w:ascii="Arial" w:hAnsi="Arial"/>
              </w:rPr>
              <w:t> </w:t>
            </w:r>
          </w:p>
        </w:tc>
      </w:tr>
      <w:tr w:rsidR="00A722F3" w:rsidRPr="00310677" w:rsidTr="00550582">
        <w:trPr>
          <w:trHeight w:val="285"/>
        </w:trPr>
        <w:tc>
          <w:tcPr>
            <w:tcW w:w="917" w:type="dxa"/>
            <w:gridSpan w:val="2"/>
            <w:tcBorders>
              <w:top w:val="single" w:sz="8" w:space="0" w:color="auto"/>
              <w:left w:val="single" w:sz="8" w:space="0" w:color="auto"/>
              <w:bottom w:val="nil"/>
              <w:right w:val="nil"/>
            </w:tcBorders>
            <w:shd w:val="clear" w:color="auto" w:fill="D6E3BC"/>
            <w:noWrap/>
            <w:vAlign w:val="center"/>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podlažie</w:t>
            </w:r>
          </w:p>
        </w:tc>
        <w:tc>
          <w:tcPr>
            <w:tcW w:w="2565" w:type="dxa"/>
            <w:gridSpan w:val="2"/>
            <w:tcBorders>
              <w:top w:val="single" w:sz="8" w:space="0" w:color="auto"/>
              <w:left w:val="single" w:sz="4" w:space="0" w:color="auto"/>
              <w:bottom w:val="nil"/>
              <w:right w:val="single" w:sz="4" w:space="0" w:color="auto"/>
            </w:tcBorders>
            <w:shd w:val="clear" w:color="auto" w:fill="D6E3BC"/>
            <w:noWrap/>
            <w:vAlign w:val="center"/>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miestnosť</w:t>
            </w:r>
          </w:p>
        </w:tc>
        <w:tc>
          <w:tcPr>
            <w:tcW w:w="691" w:type="dxa"/>
            <w:tcBorders>
              <w:top w:val="single" w:sz="8" w:space="0" w:color="auto"/>
              <w:left w:val="nil"/>
              <w:bottom w:val="nil"/>
              <w:right w:val="single" w:sz="4" w:space="0" w:color="auto"/>
            </w:tcBorders>
            <w:shd w:val="clear" w:color="auto" w:fill="D6E3BC"/>
            <w:noWrap/>
            <w:vAlign w:val="center"/>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S</w:t>
            </w:r>
            <w:r w:rsidRPr="00BB2F59">
              <w:rPr>
                <w:rFonts w:ascii="Arial" w:hAnsi="Arial"/>
                <w:b/>
                <w:bCs/>
                <w:sz w:val="16"/>
                <w:szCs w:val="16"/>
                <w:vertAlign w:val="subscript"/>
              </w:rPr>
              <w:t>i</w:t>
            </w:r>
            <w:r w:rsidRPr="00BB2F59">
              <w:rPr>
                <w:rFonts w:ascii="Arial" w:hAnsi="Arial"/>
                <w:b/>
                <w:bCs/>
                <w:sz w:val="16"/>
                <w:szCs w:val="16"/>
              </w:rPr>
              <w:t xml:space="preserve"> (m</w:t>
            </w:r>
            <w:r w:rsidRPr="00BB2F59">
              <w:rPr>
                <w:rFonts w:ascii="Arial" w:hAnsi="Arial"/>
                <w:b/>
                <w:bCs/>
                <w:sz w:val="16"/>
                <w:szCs w:val="16"/>
                <w:vertAlign w:val="superscript"/>
              </w:rPr>
              <w:t>2</w:t>
            </w:r>
            <w:r w:rsidRPr="00BB2F59">
              <w:rPr>
                <w:rFonts w:ascii="Arial" w:hAnsi="Arial"/>
                <w:b/>
                <w:bCs/>
                <w:sz w:val="16"/>
                <w:szCs w:val="16"/>
              </w:rPr>
              <w:t>)</w:t>
            </w:r>
          </w:p>
        </w:tc>
        <w:tc>
          <w:tcPr>
            <w:tcW w:w="862" w:type="dxa"/>
            <w:tcBorders>
              <w:top w:val="single" w:sz="8" w:space="0" w:color="auto"/>
              <w:left w:val="nil"/>
              <w:bottom w:val="nil"/>
              <w:right w:val="single" w:sz="4" w:space="0" w:color="auto"/>
            </w:tcBorders>
            <w:shd w:val="clear" w:color="auto" w:fill="D6E3BC"/>
            <w:noWrap/>
            <w:vAlign w:val="center"/>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položka</w:t>
            </w:r>
          </w:p>
        </w:tc>
        <w:tc>
          <w:tcPr>
            <w:tcW w:w="957" w:type="dxa"/>
            <w:tcBorders>
              <w:top w:val="single" w:sz="8" w:space="0" w:color="auto"/>
              <w:left w:val="nil"/>
              <w:bottom w:val="nil"/>
              <w:right w:val="single" w:sz="4" w:space="0" w:color="auto"/>
            </w:tcBorders>
            <w:shd w:val="clear" w:color="auto" w:fill="D6E3BC"/>
            <w:noWrap/>
            <w:vAlign w:val="center"/>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m</w:t>
            </w:r>
            <w:r w:rsidRPr="00BB2F59">
              <w:rPr>
                <w:rFonts w:ascii="Arial" w:hAnsi="Arial"/>
                <w:b/>
                <w:bCs/>
                <w:sz w:val="16"/>
                <w:szCs w:val="16"/>
                <w:vertAlign w:val="superscript"/>
              </w:rPr>
              <w:t>2</w:t>
            </w:r>
            <w:r w:rsidRPr="00BB2F59">
              <w:rPr>
                <w:rFonts w:ascii="Arial" w:hAnsi="Arial"/>
                <w:b/>
                <w:bCs/>
                <w:sz w:val="16"/>
                <w:szCs w:val="16"/>
              </w:rPr>
              <w:t>/osobu</w:t>
            </w:r>
          </w:p>
        </w:tc>
        <w:tc>
          <w:tcPr>
            <w:tcW w:w="980" w:type="dxa"/>
            <w:tcBorders>
              <w:top w:val="single" w:sz="8" w:space="0" w:color="auto"/>
              <w:left w:val="nil"/>
              <w:bottom w:val="nil"/>
              <w:right w:val="single" w:sz="4" w:space="0" w:color="auto"/>
            </w:tcBorders>
            <w:shd w:val="clear" w:color="auto" w:fill="D6E3BC"/>
            <w:noWrap/>
            <w:vAlign w:val="center"/>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proj. počet</w:t>
            </w:r>
          </w:p>
        </w:tc>
        <w:tc>
          <w:tcPr>
            <w:tcW w:w="890" w:type="dxa"/>
            <w:tcBorders>
              <w:top w:val="single" w:sz="8" w:space="0" w:color="auto"/>
              <w:left w:val="nil"/>
              <w:bottom w:val="nil"/>
              <w:right w:val="single" w:sz="4" w:space="0" w:color="auto"/>
            </w:tcBorders>
            <w:shd w:val="clear" w:color="auto" w:fill="D6E3BC"/>
            <w:noWrap/>
            <w:vAlign w:val="bottom"/>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súčiniteľ</w:t>
            </w:r>
          </w:p>
        </w:tc>
        <w:tc>
          <w:tcPr>
            <w:tcW w:w="1210" w:type="dxa"/>
            <w:tcBorders>
              <w:top w:val="single" w:sz="8" w:space="0" w:color="auto"/>
              <w:left w:val="nil"/>
              <w:bottom w:val="nil"/>
              <w:right w:val="single" w:sz="8" w:space="0" w:color="000000"/>
            </w:tcBorders>
            <w:shd w:val="clear" w:color="auto" w:fill="D6E3BC"/>
            <w:noWrap/>
            <w:vAlign w:val="center"/>
            <w:hideMark/>
          </w:tcPr>
          <w:p w:rsidR="00A722F3" w:rsidRPr="00BB2F59" w:rsidRDefault="00A722F3" w:rsidP="001D4E53">
            <w:pPr>
              <w:jc w:val="center"/>
              <w:rPr>
                <w:rFonts w:ascii="Arial" w:hAnsi="Arial"/>
                <w:b/>
                <w:bCs/>
                <w:sz w:val="16"/>
                <w:szCs w:val="16"/>
              </w:rPr>
            </w:pPr>
            <w:r w:rsidRPr="00BB2F59">
              <w:rPr>
                <w:rFonts w:ascii="Arial" w:hAnsi="Arial"/>
                <w:b/>
                <w:bCs/>
                <w:sz w:val="16"/>
                <w:szCs w:val="16"/>
              </w:rPr>
              <w:t>počet osôb</w:t>
            </w:r>
          </w:p>
        </w:tc>
      </w:tr>
      <w:tr w:rsidR="00550582" w:rsidRPr="00310677" w:rsidTr="00550582">
        <w:trPr>
          <w:trHeight w:val="255"/>
        </w:trPr>
        <w:tc>
          <w:tcPr>
            <w:tcW w:w="917" w:type="dxa"/>
            <w:gridSpan w:val="2"/>
            <w:vMerge w:val="restart"/>
            <w:tcBorders>
              <w:top w:val="single" w:sz="8" w:space="0" w:color="auto"/>
              <w:left w:val="single" w:sz="8" w:space="0" w:color="auto"/>
              <w:right w:val="single" w:sz="4" w:space="0" w:color="auto"/>
            </w:tcBorders>
            <w:shd w:val="clear" w:color="auto" w:fill="D6E3BC"/>
            <w:noWrap/>
            <w:vAlign w:val="center"/>
            <w:hideMark/>
          </w:tcPr>
          <w:p w:rsidR="00A722F3" w:rsidRPr="00BB2F59" w:rsidRDefault="00A722F3" w:rsidP="001D4E53">
            <w:pPr>
              <w:jc w:val="center"/>
              <w:rPr>
                <w:rFonts w:ascii="Arial" w:hAnsi="Arial"/>
                <w:sz w:val="16"/>
                <w:szCs w:val="16"/>
              </w:rPr>
            </w:pPr>
            <w:r w:rsidRPr="00BB2F59">
              <w:rPr>
                <w:rFonts w:ascii="Arial" w:hAnsi="Arial"/>
                <w:sz w:val="16"/>
                <w:szCs w:val="16"/>
              </w:rPr>
              <w:t>1.NP</w:t>
            </w:r>
          </w:p>
        </w:tc>
        <w:tc>
          <w:tcPr>
            <w:tcW w:w="2565" w:type="dxa"/>
            <w:gridSpan w:val="2"/>
            <w:tcBorders>
              <w:top w:val="single" w:sz="8" w:space="0" w:color="auto"/>
              <w:left w:val="nil"/>
              <w:bottom w:val="single" w:sz="4" w:space="0" w:color="auto"/>
              <w:right w:val="single" w:sz="4" w:space="0" w:color="auto"/>
            </w:tcBorders>
            <w:shd w:val="clear" w:color="000000" w:fill="FFFFFF"/>
            <w:noWrap/>
            <w:vAlign w:val="bottom"/>
            <w:hideMark/>
          </w:tcPr>
          <w:p w:rsidR="00A722F3" w:rsidRPr="00BB2F59" w:rsidRDefault="00A722F3" w:rsidP="001D4E53">
            <w:pPr>
              <w:rPr>
                <w:rFonts w:ascii="Arial" w:hAnsi="Arial"/>
                <w:sz w:val="16"/>
                <w:szCs w:val="16"/>
              </w:rPr>
            </w:pPr>
            <w:r>
              <w:rPr>
                <w:rFonts w:ascii="Arial" w:hAnsi="Arial"/>
                <w:sz w:val="16"/>
                <w:szCs w:val="16"/>
              </w:rPr>
              <w:t>Klubovňa pre deti a mládež</w:t>
            </w:r>
          </w:p>
        </w:tc>
        <w:tc>
          <w:tcPr>
            <w:tcW w:w="691" w:type="dxa"/>
            <w:tcBorders>
              <w:top w:val="single" w:sz="8" w:space="0" w:color="auto"/>
              <w:left w:val="nil"/>
              <w:bottom w:val="single" w:sz="4" w:space="0" w:color="auto"/>
              <w:right w:val="single" w:sz="4" w:space="0" w:color="auto"/>
            </w:tcBorders>
            <w:shd w:val="clear" w:color="000000" w:fill="FFFFFF"/>
            <w:noWrap/>
            <w:vAlign w:val="bottom"/>
            <w:hideMark/>
          </w:tcPr>
          <w:p w:rsidR="00A722F3" w:rsidRPr="00BB2F59" w:rsidRDefault="00022D47" w:rsidP="001D4E53">
            <w:pPr>
              <w:jc w:val="right"/>
              <w:rPr>
                <w:rFonts w:ascii="Arial" w:hAnsi="Arial"/>
                <w:sz w:val="16"/>
                <w:szCs w:val="16"/>
              </w:rPr>
            </w:pPr>
            <w:r>
              <w:rPr>
                <w:rFonts w:ascii="Arial" w:hAnsi="Arial"/>
                <w:sz w:val="16"/>
                <w:szCs w:val="16"/>
              </w:rPr>
              <w:t>76,23</w:t>
            </w:r>
          </w:p>
        </w:tc>
        <w:tc>
          <w:tcPr>
            <w:tcW w:w="862" w:type="dxa"/>
            <w:tcBorders>
              <w:top w:val="single" w:sz="8" w:space="0" w:color="auto"/>
              <w:left w:val="nil"/>
              <w:bottom w:val="single" w:sz="4"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3.2.3</w:t>
            </w:r>
          </w:p>
        </w:tc>
        <w:tc>
          <w:tcPr>
            <w:tcW w:w="957" w:type="dxa"/>
            <w:tcBorders>
              <w:top w:val="single" w:sz="8" w:space="0" w:color="auto"/>
              <w:left w:val="nil"/>
              <w:bottom w:val="single" w:sz="4"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2</w:t>
            </w:r>
          </w:p>
        </w:tc>
        <w:tc>
          <w:tcPr>
            <w:tcW w:w="980" w:type="dxa"/>
            <w:tcBorders>
              <w:top w:val="single" w:sz="8" w:space="0" w:color="auto"/>
              <w:left w:val="nil"/>
              <w:bottom w:val="single" w:sz="4"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r w:rsidRPr="00BB2F59">
              <w:rPr>
                <w:rFonts w:ascii="Arial" w:hAnsi="Arial"/>
                <w:sz w:val="16"/>
                <w:szCs w:val="16"/>
              </w:rPr>
              <w:t> </w:t>
            </w:r>
          </w:p>
        </w:tc>
        <w:tc>
          <w:tcPr>
            <w:tcW w:w="890" w:type="dxa"/>
            <w:tcBorders>
              <w:top w:val="single" w:sz="8" w:space="0" w:color="auto"/>
              <w:left w:val="nil"/>
              <w:bottom w:val="single" w:sz="4"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r w:rsidRPr="00BB2F59">
              <w:rPr>
                <w:rFonts w:ascii="Arial" w:hAnsi="Arial"/>
                <w:sz w:val="16"/>
                <w:szCs w:val="16"/>
              </w:rPr>
              <w:t> </w:t>
            </w:r>
          </w:p>
        </w:tc>
        <w:tc>
          <w:tcPr>
            <w:tcW w:w="1210" w:type="dxa"/>
            <w:tcBorders>
              <w:top w:val="single" w:sz="8" w:space="0" w:color="auto"/>
              <w:left w:val="nil"/>
              <w:bottom w:val="single" w:sz="4" w:space="0" w:color="auto"/>
              <w:right w:val="single" w:sz="8"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38</w:t>
            </w:r>
          </w:p>
        </w:tc>
      </w:tr>
      <w:tr w:rsidR="00A722F3" w:rsidRPr="00310677" w:rsidTr="00550582">
        <w:trPr>
          <w:trHeight w:val="255"/>
        </w:trPr>
        <w:tc>
          <w:tcPr>
            <w:tcW w:w="917" w:type="dxa"/>
            <w:gridSpan w:val="2"/>
            <w:vMerge/>
            <w:tcBorders>
              <w:left w:val="single" w:sz="8" w:space="0" w:color="auto"/>
              <w:right w:val="single" w:sz="4" w:space="0" w:color="auto"/>
            </w:tcBorders>
            <w:shd w:val="clear" w:color="auto" w:fill="D6E3BC"/>
            <w:vAlign w:val="center"/>
            <w:hideMark/>
          </w:tcPr>
          <w:p w:rsidR="00A722F3" w:rsidRPr="00BB2F59" w:rsidRDefault="00A722F3" w:rsidP="001D4E53">
            <w:pPr>
              <w:rPr>
                <w:rFonts w:ascii="Arial" w:hAnsi="Arial"/>
                <w:sz w:val="16"/>
                <w:szCs w:val="16"/>
              </w:rPr>
            </w:pPr>
          </w:p>
        </w:tc>
        <w:tc>
          <w:tcPr>
            <w:tcW w:w="2565" w:type="dxa"/>
            <w:gridSpan w:val="2"/>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rPr>
                <w:rFonts w:ascii="Arial" w:hAnsi="Arial"/>
                <w:sz w:val="16"/>
                <w:szCs w:val="16"/>
              </w:rPr>
            </w:pPr>
            <w:r>
              <w:rPr>
                <w:rFonts w:ascii="Arial" w:hAnsi="Arial"/>
                <w:sz w:val="16"/>
                <w:szCs w:val="16"/>
              </w:rPr>
              <w:t>Školiaca miestnosť</w:t>
            </w:r>
          </w:p>
        </w:tc>
        <w:tc>
          <w:tcPr>
            <w:tcW w:w="691" w:type="dxa"/>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jc w:val="right"/>
              <w:rPr>
                <w:rFonts w:ascii="Arial" w:hAnsi="Arial"/>
                <w:sz w:val="16"/>
                <w:szCs w:val="16"/>
              </w:rPr>
            </w:pPr>
            <w:r>
              <w:rPr>
                <w:rFonts w:ascii="Arial" w:hAnsi="Arial"/>
                <w:sz w:val="16"/>
                <w:szCs w:val="16"/>
              </w:rPr>
              <w:t>11,42</w:t>
            </w:r>
          </w:p>
        </w:tc>
        <w:tc>
          <w:tcPr>
            <w:tcW w:w="862" w:type="dxa"/>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2.3.2</w:t>
            </w:r>
          </w:p>
        </w:tc>
        <w:tc>
          <w:tcPr>
            <w:tcW w:w="957" w:type="dxa"/>
            <w:tcBorders>
              <w:top w:val="nil"/>
              <w:left w:val="nil"/>
              <w:bottom w:val="single" w:sz="4" w:space="0" w:color="auto"/>
              <w:right w:val="single" w:sz="4" w:space="0" w:color="auto"/>
            </w:tcBorders>
            <w:shd w:val="clear" w:color="000000" w:fill="FFFFFF"/>
            <w:noWrap/>
            <w:vAlign w:val="bottom"/>
            <w:hideMark/>
          </w:tcPr>
          <w:p w:rsidR="00A722F3" w:rsidRPr="00BB2F59" w:rsidRDefault="00771885" w:rsidP="001D4E53">
            <w:pPr>
              <w:jc w:val="center"/>
              <w:rPr>
                <w:rFonts w:ascii="Arial" w:hAnsi="Arial"/>
                <w:sz w:val="16"/>
                <w:szCs w:val="16"/>
              </w:rPr>
            </w:pPr>
            <w:r>
              <w:rPr>
                <w:rFonts w:ascii="Arial" w:hAnsi="Arial"/>
                <w:sz w:val="16"/>
                <w:szCs w:val="16"/>
              </w:rPr>
              <w:t>3</w:t>
            </w:r>
          </w:p>
        </w:tc>
        <w:tc>
          <w:tcPr>
            <w:tcW w:w="980" w:type="dxa"/>
            <w:tcBorders>
              <w:top w:val="nil"/>
              <w:left w:val="nil"/>
              <w:bottom w:val="single" w:sz="4"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r w:rsidRPr="00BB2F59">
              <w:rPr>
                <w:rFonts w:ascii="Arial" w:hAnsi="Arial"/>
                <w:sz w:val="16"/>
                <w:szCs w:val="16"/>
              </w:rPr>
              <w:t> </w:t>
            </w:r>
          </w:p>
        </w:tc>
        <w:tc>
          <w:tcPr>
            <w:tcW w:w="890" w:type="dxa"/>
            <w:tcBorders>
              <w:top w:val="nil"/>
              <w:left w:val="nil"/>
              <w:bottom w:val="single" w:sz="4"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r w:rsidRPr="00BB2F59">
              <w:rPr>
                <w:rFonts w:ascii="Arial" w:hAnsi="Arial"/>
                <w:sz w:val="16"/>
                <w:szCs w:val="16"/>
              </w:rPr>
              <w:t> </w:t>
            </w:r>
          </w:p>
        </w:tc>
        <w:tc>
          <w:tcPr>
            <w:tcW w:w="1210" w:type="dxa"/>
            <w:tcBorders>
              <w:top w:val="nil"/>
              <w:left w:val="nil"/>
              <w:bottom w:val="single" w:sz="4" w:space="0" w:color="auto"/>
              <w:right w:val="single" w:sz="8"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4</w:t>
            </w:r>
          </w:p>
        </w:tc>
      </w:tr>
      <w:tr w:rsidR="00A722F3" w:rsidRPr="00310677" w:rsidTr="00550582">
        <w:trPr>
          <w:trHeight w:val="255"/>
        </w:trPr>
        <w:tc>
          <w:tcPr>
            <w:tcW w:w="917" w:type="dxa"/>
            <w:gridSpan w:val="2"/>
            <w:vMerge/>
            <w:tcBorders>
              <w:left w:val="single" w:sz="8" w:space="0" w:color="auto"/>
              <w:right w:val="single" w:sz="4" w:space="0" w:color="auto"/>
            </w:tcBorders>
            <w:shd w:val="clear" w:color="auto" w:fill="D6E3BC"/>
            <w:vAlign w:val="center"/>
            <w:hideMark/>
          </w:tcPr>
          <w:p w:rsidR="00A722F3" w:rsidRPr="00BB2F59" w:rsidRDefault="00A722F3" w:rsidP="001D4E53">
            <w:pPr>
              <w:rPr>
                <w:rFonts w:ascii="Arial" w:hAnsi="Arial"/>
                <w:sz w:val="16"/>
                <w:szCs w:val="16"/>
              </w:rPr>
            </w:pPr>
          </w:p>
        </w:tc>
        <w:tc>
          <w:tcPr>
            <w:tcW w:w="2565" w:type="dxa"/>
            <w:gridSpan w:val="2"/>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022D47">
            <w:pPr>
              <w:rPr>
                <w:rFonts w:ascii="Arial" w:hAnsi="Arial"/>
                <w:sz w:val="16"/>
                <w:szCs w:val="16"/>
              </w:rPr>
            </w:pPr>
            <w:r>
              <w:rPr>
                <w:rFonts w:ascii="Arial" w:hAnsi="Arial"/>
                <w:sz w:val="16"/>
                <w:szCs w:val="16"/>
              </w:rPr>
              <w:t>Kuchynský kút</w:t>
            </w:r>
          </w:p>
        </w:tc>
        <w:tc>
          <w:tcPr>
            <w:tcW w:w="691" w:type="dxa"/>
            <w:tcBorders>
              <w:top w:val="nil"/>
              <w:left w:val="nil"/>
              <w:bottom w:val="single" w:sz="4" w:space="0" w:color="auto"/>
              <w:right w:val="single" w:sz="4" w:space="0" w:color="auto"/>
            </w:tcBorders>
            <w:shd w:val="clear" w:color="000000" w:fill="FFFFFF"/>
            <w:noWrap/>
            <w:vAlign w:val="bottom"/>
            <w:hideMark/>
          </w:tcPr>
          <w:p w:rsidR="00A722F3" w:rsidRPr="00BB2F59" w:rsidRDefault="00771885" w:rsidP="001D4E53">
            <w:pPr>
              <w:jc w:val="right"/>
              <w:rPr>
                <w:rFonts w:ascii="Arial" w:hAnsi="Arial"/>
                <w:sz w:val="16"/>
                <w:szCs w:val="16"/>
              </w:rPr>
            </w:pPr>
            <w:r>
              <w:rPr>
                <w:rFonts w:ascii="Arial" w:hAnsi="Arial"/>
                <w:sz w:val="16"/>
                <w:szCs w:val="16"/>
              </w:rPr>
              <w:t>13,3</w:t>
            </w:r>
          </w:p>
        </w:tc>
        <w:tc>
          <w:tcPr>
            <w:tcW w:w="862" w:type="dxa"/>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7.1.3</w:t>
            </w:r>
          </w:p>
        </w:tc>
        <w:tc>
          <w:tcPr>
            <w:tcW w:w="957" w:type="dxa"/>
            <w:tcBorders>
              <w:top w:val="nil"/>
              <w:left w:val="nil"/>
              <w:bottom w:val="single" w:sz="4"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980" w:type="dxa"/>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6</w:t>
            </w:r>
          </w:p>
        </w:tc>
        <w:tc>
          <w:tcPr>
            <w:tcW w:w="890" w:type="dxa"/>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1,3</w:t>
            </w:r>
          </w:p>
        </w:tc>
        <w:tc>
          <w:tcPr>
            <w:tcW w:w="1210" w:type="dxa"/>
            <w:tcBorders>
              <w:top w:val="nil"/>
              <w:left w:val="nil"/>
              <w:bottom w:val="single" w:sz="4" w:space="0" w:color="auto"/>
              <w:right w:val="single" w:sz="8"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8</w:t>
            </w:r>
          </w:p>
        </w:tc>
      </w:tr>
      <w:tr w:rsidR="00A722F3" w:rsidRPr="00310677" w:rsidTr="00550582">
        <w:trPr>
          <w:trHeight w:val="270"/>
        </w:trPr>
        <w:tc>
          <w:tcPr>
            <w:tcW w:w="917" w:type="dxa"/>
            <w:gridSpan w:val="2"/>
            <w:vMerge/>
            <w:tcBorders>
              <w:left w:val="single" w:sz="8" w:space="0" w:color="auto"/>
              <w:right w:val="single" w:sz="4" w:space="0" w:color="auto"/>
            </w:tcBorders>
            <w:shd w:val="clear" w:color="auto" w:fill="D6E3BC"/>
            <w:vAlign w:val="center"/>
            <w:hideMark/>
          </w:tcPr>
          <w:p w:rsidR="00A722F3" w:rsidRPr="00BB2F59" w:rsidRDefault="00A722F3" w:rsidP="001D4E53">
            <w:pPr>
              <w:rPr>
                <w:rFonts w:ascii="Arial" w:hAnsi="Arial"/>
                <w:sz w:val="16"/>
                <w:szCs w:val="16"/>
              </w:rPr>
            </w:pPr>
          </w:p>
        </w:tc>
        <w:tc>
          <w:tcPr>
            <w:tcW w:w="2565" w:type="dxa"/>
            <w:gridSpan w:val="2"/>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rPr>
                <w:rFonts w:ascii="Arial" w:hAnsi="Arial"/>
                <w:sz w:val="16"/>
                <w:szCs w:val="16"/>
              </w:rPr>
            </w:pPr>
            <w:r>
              <w:rPr>
                <w:rFonts w:ascii="Arial" w:hAnsi="Arial"/>
                <w:sz w:val="16"/>
                <w:szCs w:val="16"/>
              </w:rPr>
              <w:t>Dielňa</w:t>
            </w:r>
          </w:p>
        </w:tc>
        <w:tc>
          <w:tcPr>
            <w:tcW w:w="691" w:type="dxa"/>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jc w:val="right"/>
              <w:rPr>
                <w:rFonts w:ascii="Arial" w:hAnsi="Arial"/>
                <w:sz w:val="16"/>
                <w:szCs w:val="16"/>
              </w:rPr>
            </w:pPr>
            <w:r>
              <w:rPr>
                <w:rFonts w:ascii="Arial" w:hAnsi="Arial"/>
                <w:sz w:val="16"/>
                <w:szCs w:val="16"/>
              </w:rPr>
              <w:t>9,05</w:t>
            </w:r>
          </w:p>
        </w:tc>
        <w:tc>
          <w:tcPr>
            <w:tcW w:w="862" w:type="dxa"/>
            <w:tcBorders>
              <w:top w:val="nil"/>
              <w:left w:val="nil"/>
              <w:bottom w:val="single" w:sz="4"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2.2.2</w:t>
            </w:r>
          </w:p>
        </w:tc>
        <w:tc>
          <w:tcPr>
            <w:tcW w:w="957" w:type="dxa"/>
            <w:tcBorders>
              <w:top w:val="nil"/>
              <w:left w:val="nil"/>
              <w:bottom w:val="single" w:sz="4" w:space="0" w:color="auto"/>
              <w:right w:val="single" w:sz="4" w:space="0" w:color="auto"/>
            </w:tcBorders>
            <w:shd w:val="clear" w:color="000000" w:fill="FFFFFF"/>
            <w:noWrap/>
            <w:vAlign w:val="bottom"/>
            <w:hideMark/>
          </w:tcPr>
          <w:p w:rsidR="00A722F3" w:rsidRPr="00BB2F59" w:rsidRDefault="00771885" w:rsidP="001D4E53">
            <w:pPr>
              <w:jc w:val="center"/>
              <w:rPr>
                <w:rFonts w:ascii="Arial" w:hAnsi="Arial"/>
                <w:sz w:val="16"/>
                <w:szCs w:val="16"/>
              </w:rPr>
            </w:pPr>
            <w:r>
              <w:rPr>
                <w:rFonts w:ascii="Arial" w:hAnsi="Arial"/>
                <w:sz w:val="16"/>
                <w:szCs w:val="16"/>
              </w:rPr>
              <w:t>2</w:t>
            </w:r>
          </w:p>
        </w:tc>
        <w:tc>
          <w:tcPr>
            <w:tcW w:w="980" w:type="dxa"/>
            <w:tcBorders>
              <w:top w:val="nil"/>
              <w:left w:val="nil"/>
              <w:bottom w:val="single" w:sz="4"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890" w:type="dxa"/>
            <w:tcBorders>
              <w:top w:val="nil"/>
              <w:left w:val="nil"/>
              <w:bottom w:val="single" w:sz="4"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1210" w:type="dxa"/>
            <w:tcBorders>
              <w:top w:val="nil"/>
              <w:left w:val="nil"/>
              <w:bottom w:val="single" w:sz="4" w:space="0" w:color="auto"/>
              <w:right w:val="single" w:sz="8" w:space="0" w:color="auto"/>
            </w:tcBorders>
            <w:shd w:val="clear" w:color="000000" w:fill="FFFFFF"/>
            <w:noWrap/>
            <w:vAlign w:val="bottom"/>
            <w:hideMark/>
          </w:tcPr>
          <w:p w:rsidR="00A722F3" w:rsidRPr="00BB2F59" w:rsidRDefault="00A722F3" w:rsidP="001D4E53">
            <w:pPr>
              <w:jc w:val="center"/>
              <w:rPr>
                <w:rFonts w:ascii="Arial" w:hAnsi="Arial"/>
                <w:sz w:val="16"/>
                <w:szCs w:val="16"/>
              </w:rPr>
            </w:pPr>
            <w:r>
              <w:rPr>
                <w:rFonts w:ascii="Arial" w:hAnsi="Arial"/>
                <w:sz w:val="16"/>
                <w:szCs w:val="16"/>
              </w:rPr>
              <w:t>2</w:t>
            </w:r>
          </w:p>
        </w:tc>
      </w:tr>
      <w:tr w:rsidR="00A722F3" w:rsidRPr="00BB2F59" w:rsidTr="00550582">
        <w:trPr>
          <w:trHeight w:val="270"/>
        </w:trPr>
        <w:tc>
          <w:tcPr>
            <w:tcW w:w="917" w:type="dxa"/>
            <w:gridSpan w:val="2"/>
            <w:vMerge w:val="restart"/>
            <w:tcBorders>
              <w:top w:val="single" w:sz="8" w:space="0" w:color="000000"/>
              <w:left w:val="single" w:sz="8" w:space="0" w:color="auto"/>
              <w:bottom w:val="single" w:sz="4" w:space="0" w:color="auto"/>
              <w:right w:val="single" w:sz="4" w:space="0" w:color="auto"/>
            </w:tcBorders>
            <w:shd w:val="clear" w:color="auto" w:fill="D6E3BC"/>
            <w:vAlign w:val="center"/>
            <w:hideMark/>
          </w:tcPr>
          <w:p w:rsidR="00A722F3" w:rsidRPr="00BB2F59" w:rsidRDefault="00A722F3" w:rsidP="001D4E53">
            <w:pPr>
              <w:jc w:val="center"/>
              <w:rPr>
                <w:rFonts w:ascii="Arial" w:hAnsi="Arial"/>
                <w:sz w:val="16"/>
                <w:szCs w:val="16"/>
              </w:rPr>
            </w:pPr>
            <w:r>
              <w:rPr>
                <w:rFonts w:ascii="Arial" w:hAnsi="Arial"/>
                <w:sz w:val="16"/>
                <w:szCs w:val="16"/>
              </w:rPr>
              <w:t>2</w:t>
            </w:r>
            <w:r w:rsidRPr="00BB2F59">
              <w:rPr>
                <w:rFonts w:ascii="Arial" w:hAnsi="Arial"/>
                <w:sz w:val="16"/>
                <w:szCs w:val="16"/>
              </w:rPr>
              <w:t>.NP</w:t>
            </w:r>
          </w:p>
        </w:tc>
        <w:tc>
          <w:tcPr>
            <w:tcW w:w="2565" w:type="dxa"/>
            <w:gridSpan w:val="2"/>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771885" w:rsidP="001D4E53">
            <w:pPr>
              <w:rPr>
                <w:rFonts w:ascii="Arial" w:hAnsi="Arial"/>
                <w:sz w:val="16"/>
                <w:szCs w:val="16"/>
              </w:rPr>
            </w:pPr>
            <w:r>
              <w:rPr>
                <w:rFonts w:ascii="Arial" w:hAnsi="Arial"/>
                <w:sz w:val="16"/>
                <w:szCs w:val="16"/>
              </w:rPr>
              <w:t>Zádverie, šatňa</w:t>
            </w:r>
          </w:p>
        </w:tc>
        <w:tc>
          <w:tcPr>
            <w:tcW w:w="691"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1D4E53">
            <w:pPr>
              <w:jc w:val="right"/>
              <w:rPr>
                <w:rFonts w:ascii="Arial" w:hAnsi="Arial"/>
                <w:sz w:val="16"/>
                <w:szCs w:val="16"/>
              </w:rPr>
            </w:pPr>
            <w:r>
              <w:rPr>
                <w:rFonts w:ascii="Arial" w:hAnsi="Arial"/>
                <w:sz w:val="16"/>
                <w:szCs w:val="16"/>
              </w:rPr>
              <w:t>24,01</w:t>
            </w:r>
          </w:p>
        </w:tc>
        <w:tc>
          <w:tcPr>
            <w:tcW w:w="862"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771885" w:rsidP="001D4E53">
            <w:pPr>
              <w:jc w:val="center"/>
              <w:rPr>
                <w:rFonts w:ascii="Arial" w:hAnsi="Arial"/>
                <w:sz w:val="16"/>
                <w:szCs w:val="16"/>
              </w:rPr>
            </w:pPr>
            <w:r>
              <w:rPr>
                <w:rFonts w:ascii="Arial" w:hAnsi="Arial"/>
                <w:sz w:val="16"/>
                <w:szCs w:val="16"/>
              </w:rPr>
              <w:t>16.1</w:t>
            </w:r>
          </w:p>
        </w:tc>
        <w:tc>
          <w:tcPr>
            <w:tcW w:w="957"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980"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771885" w:rsidP="001D4E53">
            <w:pPr>
              <w:jc w:val="center"/>
              <w:rPr>
                <w:rFonts w:ascii="Arial" w:hAnsi="Arial"/>
                <w:sz w:val="16"/>
                <w:szCs w:val="16"/>
              </w:rPr>
            </w:pPr>
            <w:r>
              <w:rPr>
                <w:rFonts w:ascii="Arial" w:hAnsi="Arial"/>
                <w:sz w:val="16"/>
                <w:szCs w:val="16"/>
              </w:rPr>
              <w:t>2</w:t>
            </w:r>
            <w:r w:rsidR="00A722F3" w:rsidRPr="00BB2F59">
              <w:rPr>
                <w:rFonts w:ascii="Arial" w:hAnsi="Arial"/>
                <w:sz w:val="16"/>
                <w:szCs w:val="16"/>
              </w:rPr>
              <w:t> </w:t>
            </w:r>
          </w:p>
        </w:tc>
        <w:tc>
          <w:tcPr>
            <w:tcW w:w="890"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r w:rsidRPr="00BB2F59">
              <w:rPr>
                <w:rFonts w:ascii="Arial" w:hAnsi="Arial"/>
                <w:sz w:val="16"/>
                <w:szCs w:val="16"/>
              </w:rPr>
              <w:t> </w:t>
            </w:r>
            <w:r w:rsidR="00771885">
              <w:rPr>
                <w:rFonts w:ascii="Arial" w:hAnsi="Arial"/>
                <w:sz w:val="16"/>
                <w:szCs w:val="16"/>
              </w:rPr>
              <w:t>1,3</w:t>
            </w:r>
          </w:p>
        </w:tc>
        <w:tc>
          <w:tcPr>
            <w:tcW w:w="1210" w:type="dxa"/>
            <w:tcBorders>
              <w:top w:val="single" w:sz="4" w:space="0" w:color="auto"/>
              <w:left w:val="nil"/>
              <w:bottom w:val="single" w:sz="8" w:space="0" w:color="auto"/>
              <w:right w:val="single" w:sz="8"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3</w:t>
            </w:r>
          </w:p>
        </w:tc>
      </w:tr>
      <w:tr w:rsidR="00550582" w:rsidRPr="00BB2F59" w:rsidTr="00550582">
        <w:trPr>
          <w:trHeight w:val="270"/>
        </w:trPr>
        <w:tc>
          <w:tcPr>
            <w:tcW w:w="917" w:type="dxa"/>
            <w:gridSpan w:val="2"/>
            <w:vMerge/>
            <w:tcBorders>
              <w:left w:val="single" w:sz="8" w:space="0" w:color="auto"/>
              <w:bottom w:val="single" w:sz="4" w:space="0" w:color="auto"/>
              <w:right w:val="single" w:sz="4" w:space="0" w:color="auto"/>
            </w:tcBorders>
            <w:shd w:val="clear" w:color="auto" w:fill="D6E3BC"/>
            <w:vAlign w:val="center"/>
            <w:hideMark/>
          </w:tcPr>
          <w:p w:rsidR="00A722F3" w:rsidRPr="00BB2F59" w:rsidRDefault="00A722F3" w:rsidP="001D4E53">
            <w:pPr>
              <w:rPr>
                <w:rFonts w:ascii="Arial" w:hAnsi="Arial"/>
                <w:sz w:val="16"/>
                <w:szCs w:val="16"/>
              </w:rPr>
            </w:pPr>
          </w:p>
        </w:tc>
        <w:tc>
          <w:tcPr>
            <w:tcW w:w="2565" w:type="dxa"/>
            <w:gridSpan w:val="2"/>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1D4E53">
            <w:pPr>
              <w:rPr>
                <w:rFonts w:ascii="Arial" w:hAnsi="Arial"/>
                <w:sz w:val="16"/>
                <w:szCs w:val="16"/>
              </w:rPr>
            </w:pPr>
            <w:r>
              <w:rPr>
                <w:rFonts w:ascii="Arial" w:hAnsi="Arial"/>
                <w:sz w:val="16"/>
                <w:szCs w:val="16"/>
              </w:rPr>
              <w:t>Učebňa</w:t>
            </w:r>
          </w:p>
        </w:tc>
        <w:tc>
          <w:tcPr>
            <w:tcW w:w="691"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1D4E53">
            <w:pPr>
              <w:jc w:val="right"/>
              <w:rPr>
                <w:rFonts w:ascii="Arial" w:hAnsi="Arial"/>
                <w:sz w:val="16"/>
                <w:szCs w:val="16"/>
              </w:rPr>
            </w:pPr>
            <w:r>
              <w:rPr>
                <w:rFonts w:ascii="Arial" w:hAnsi="Arial"/>
                <w:sz w:val="16"/>
                <w:szCs w:val="16"/>
              </w:rPr>
              <w:t>21,52</w:t>
            </w:r>
          </w:p>
        </w:tc>
        <w:tc>
          <w:tcPr>
            <w:tcW w:w="862"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022D47">
            <w:pPr>
              <w:jc w:val="center"/>
              <w:rPr>
                <w:rFonts w:ascii="Arial" w:hAnsi="Arial"/>
                <w:sz w:val="16"/>
                <w:szCs w:val="16"/>
              </w:rPr>
            </w:pPr>
            <w:r>
              <w:rPr>
                <w:rFonts w:ascii="Arial" w:hAnsi="Arial"/>
                <w:sz w:val="16"/>
                <w:szCs w:val="16"/>
              </w:rPr>
              <w:t>2.2.1</w:t>
            </w:r>
          </w:p>
        </w:tc>
        <w:tc>
          <w:tcPr>
            <w:tcW w:w="957"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771885" w:rsidP="001D4E53">
            <w:pPr>
              <w:jc w:val="center"/>
              <w:rPr>
                <w:rFonts w:ascii="Arial" w:hAnsi="Arial"/>
                <w:sz w:val="16"/>
                <w:szCs w:val="16"/>
              </w:rPr>
            </w:pPr>
            <w:r>
              <w:rPr>
                <w:rFonts w:ascii="Arial" w:hAnsi="Arial"/>
                <w:sz w:val="16"/>
                <w:szCs w:val="16"/>
              </w:rPr>
              <w:t>1,5</w:t>
            </w:r>
          </w:p>
        </w:tc>
        <w:tc>
          <w:tcPr>
            <w:tcW w:w="980"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890"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1210" w:type="dxa"/>
            <w:tcBorders>
              <w:top w:val="single" w:sz="4" w:space="0" w:color="auto"/>
              <w:left w:val="nil"/>
              <w:bottom w:val="single" w:sz="8" w:space="0" w:color="auto"/>
              <w:right w:val="single" w:sz="8" w:space="0" w:color="auto"/>
            </w:tcBorders>
            <w:shd w:val="clear" w:color="000000" w:fill="FFFFFF"/>
            <w:noWrap/>
            <w:vAlign w:val="bottom"/>
            <w:hideMark/>
          </w:tcPr>
          <w:p w:rsidR="00A722F3" w:rsidRPr="00BB2F59" w:rsidRDefault="00022D47" w:rsidP="00022D47">
            <w:pPr>
              <w:jc w:val="center"/>
              <w:rPr>
                <w:rFonts w:ascii="Arial" w:hAnsi="Arial"/>
                <w:sz w:val="16"/>
                <w:szCs w:val="16"/>
              </w:rPr>
            </w:pPr>
            <w:r>
              <w:rPr>
                <w:rFonts w:ascii="Arial" w:hAnsi="Arial"/>
                <w:sz w:val="16"/>
                <w:szCs w:val="16"/>
              </w:rPr>
              <w:t>15</w:t>
            </w:r>
          </w:p>
        </w:tc>
      </w:tr>
      <w:tr w:rsidR="00550582" w:rsidRPr="00BB2F59" w:rsidTr="00550582">
        <w:trPr>
          <w:trHeight w:val="270"/>
        </w:trPr>
        <w:tc>
          <w:tcPr>
            <w:tcW w:w="917" w:type="dxa"/>
            <w:gridSpan w:val="2"/>
            <w:vMerge/>
            <w:tcBorders>
              <w:left w:val="single" w:sz="8" w:space="0" w:color="auto"/>
              <w:bottom w:val="single" w:sz="4" w:space="0" w:color="auto"/>
              <w:right w:val="single" w:sz="4" w:space="0" w:color="auto"/>
            </w:tcBorders>
            <w:shd w:val="clear" w:color="auto" w:fill="D6E3BC"/>
            <w:vAlign w:val="center"/>
            <w:hideMark/>
          </w:tcPr>
          <w:p w:rsidR="00A722F3" w:rsidRPr="00BB2F59" w:rsidRDefault="00A722F3" w:rsidP="001D4E53">
            <w:pPr>
              <w:rPr>
                <w:rFonts w:ascii="Arial" w:hAnsi="Arial"/>
                <w:sz w:val="16"/>
                <w:szCs w:val="16"/>
              </w:rPr>
            </w:pPr>
          </w:p>
        </w:tc>
        <w:tc>
          <w:tcPr>
            <w:tcW w:w="2565" w:type="dxa"/>
            <w:gridSpan w:val="2"/>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1D4E53">
            <w:pPr>
              <w:rPr>
                <w:rFonts w:ascii="Arial" w:hAnsi="Arial"/>
                <w:sz w:val="16"/>
                <w:szCs w:val="16"/>
              </w:rPr>
            </w:pPr>
            <w:r>
              <w:rPr>
                <w:rFonts w:ascii="Arial" w:hAnsi="Arial"/>
                <w:sz w:val="16"/>
                <w:szCs w:val="16"/>
              </w:rPr>
              <w:t xml:space="preserve">Kancelária </w:t>
            </w:r>
          </w:p>
        </w:tc>
        <w:tc>
          <w:tcPr>
            <w:tcW w:w="691"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1D4E53">
            <w:pPr>
              <w:jc w:val="right"/>
              <w:rPr>
                <w:rFonts w:ascii="Arial" w:hAnsi="Arial"/>
                <w:sz w:val="16"/>
                <w:szCs w:val="16"/>
              </w:rPr>
            </w:pPr>
            <w:r>
              <w:rPr>
                <w:rFonts w:ascii="Arial" w:hAnsi="Arial"/>
                <w:sz w:val="16"/>
                <w:szCs w:val="16"/>
              </w:rPr>
              <w:t>15,43</w:t>
            </w:r>
          </w:p>
        </w:tc>
        <w:tc>
          <w:tcPr>
            <w:tcW w:w="862"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022D47">
            <w:pPr>
              <w:jc w:val="center"/>
              <w:rPr>
                <w:rFonts w:ascii="Arial" w:hAnsi="Arial"/>
                <w:sz w:val="16"/>
                <w:szCs w:val="16"/>
              </w:rPr>
            </w:pPr>
            <w:r>
              <w:rPr>
                <w:rFonts w:ascii="Arial" w:hAnsi="Arial"/>
                <w:sz w:val="16"/>
                <w:szCs w:val="16"/>
              </w:rPr>
              <w:t>1.1.1</w:t>
            </w:r>
          </w:p>
        </w:tc>
        <w:tc>
          <w:tcPr>
            <w:tcW w:w="957"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10</w:t>
            </w:r>
          </w:p>
        </w:tc>
        <w:tc>
          <w:tcPr>
            <w:tcW w:w="980"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890" w:type="dxa"/>
            <w:tcBorders>
              <w:top w:val="single" w:sz="4" w:space="0" w:color="auto"/>
              <w:left w:val="nil"/>
              <w:bottom w:val="single" w:sz="8" w:space="0" w:color="auto"/>
              <w:right w:val="single" w:sz="4" w:space="0" w:color="auto"/>
            </w:tcBorders>
            <w:shd w:val="clear" w:color="000000" w:fill="FFFFFF"/>
            <w:noWrap/>
            <w:vAlign w:val="bottom"/>
            <w:hideMark/>
          </w:tcPr>
          <w:p w:rsidR="00A722F3" w:rsidRPr="00BB2F59" w:rsidRDefault="00A722F3" w:rsidP="001D4E53">
            <w:pPr>
              <w:jc w:val="center"/>
              <w:rPr>
                <w:rFonts w:ascii="Arial" w:hAnsi="Arial"/>
                <w:sz w:val="16"/>
                <w:szCs w:val="16"/>
              </w:rPr>
            </w:pPr>
          </w:p>
        </w:tc>
        <w:tc>
          <w:tcPr>
            <w:tcW w:w="1210" w:type="dxa"/>
            <w:tcBorders>
              <w:top w:val="single" w:sz="4" w:space="0" w:color="auto"/>
              <w:left w:val="nil"/>
              <w:bottom w:val="single" w:sz="8" w:space="0" w:color="auto"/>
              <w:right w:val="single" w:sz="8" w:space="0" w:color="auto"/>
            </w:tcBorders>
            <w:shd w:val="clear" w:color="000000" w:fill="FFFFFF"/>
            <w:noWrap/>
            <w:vAlign w:val="bottom"/>
            <w:hideMark/>
          </w:tcPr>
          <w:p w:rsidR="00A722F3" w:rsidRPr="00BB2F59" w:rsidRDefault="00022D47" w:rsidP="001D4E53">
            <w:pPr>
              <w:jc w:val="center"/>
              <w:rPr>
                <w:rFonts w:ascii="Arial" w:hAnsi="Arial"/>
                <w:sz w:val="16"/>
                <w:szCs w:val="16"/>
              </w:rPr>
            </w:pPr>
            <w:r>
              <w:rPr>
                <w:rFonts w:ascii="Arial" w:hAnsi="Arial"/>
                <w:sz w:val="16"/>
                <w:szCs w:val="16"/>
              </w:rPr>
              <w:t>2</w:t>
            </w:r>
          </w:p>
        </w:tc>
      </w:tr>
    </w:tbl>
    <w:p w:rsidR="00A722F3" w:rsidRPr="001827FC" w:rsidRDefault="00A722F3" w:rsidP="001827FC">
      <w:pPr>
        <w:numPr>
          <w:ilvl w:val="12"/>
          <w:numId w:val="0"/>
        </w:numPr>
        <w:ind w:firstLine="357"/>
        <w:rPr>
          <w:rFonts w:ascii="Arial" w:hAnsi="Arial" w:cs="Arial"/>
          <w:b/>
          <w:bCs/>
          <w:sz w:val="16"/>
          <w:szCs w:val="16"/>
        </w:rPr>
      </w:pPr>
      <w:r w:rsidRPr="001827FC">
        <w:rPr>
          <w:b/>
          <w:bCs/>
          <w:szCs w:val="22"/>
        </w:rPr>
        <w:tab/>
      </w:r>
      <w:r w:rsidRPr="001827FC">
        <w:rPr>
          <w:b/>
          <w:bCs/>
          <w:szCs w:val="22"/>
        </w:rPr>
        <w:tab/>
      </w:r>
      <w:r w:rsidRPr="001827FC">
        <w:rPr>
          <w:b/>
          <w:bCs/>
          <w:szCs w:val="22"/>
        </w:rPr>
        <w:tab/>
      </w:r>
      <w:r w:rsidRPr="001827FC">
        <w:rPr>
          <w:b/>
          <w:bCs/>
          <w:szCs w:val="22"/>
        </w:rPr>
        <w:tab/>
      </w:r>
      <w:r w:rsidRPr="001827FC">
        <w:rPr>
          <w:b/>
          <w:bCs/>
          <w:szCs w:val="22"/>
        </w:rPr>
        <w:tab/>
      </w:r>
      <w:r w:rsidR="001827FC" w:rsidRPr="001827FC">
        <w:rPr>
          <w:b/>
          <w:bCs/>
          <w:szCs w:val="22"/>
        </w:rPr>
        <w:tab/>
      </w:r>
      <w:r w:rsidRPr="001827FC">
        <w:rPr>
          <w:b/>
          <w:bCs/>
          <w:szCs w:val="22"/>
        </w:rPr>
        <w:tab/>
      </w:r>
      <w:r w:rsidRPr="001827FC">
        <w:rPr>
          <w:b/>
          <w:bCs/>
          <w:szCs w:val="22"/>
        </w:rPr>
        <w:tab/>
      </w:r>
      <w:r w:rsidRPr="001827FC">
        <w:rPr>
          <w:b/>
          <w:bCs/>
          <w:szCs w:val="22"/>
        </w:rPr>
        <w:tab/>
      </w:r>
      <w:r w:rsidRPr="001827FC">
        <w:rPr>
          <w:b/>
          <w:bCs/>
          <w:szCs w:val="22"/>
        </w:rPr>
        <w:tab/>
        <w:t xml:space="preserve">       </w:t>
      </w:r>
      <w:r w:rsidR="001827FC" w:rsidRPr="001827FC">
        <w:rPr>
          <w:b/>
          <w:bCs/>
          <w:szCs w:val="22"/>
        </w:rPr>
        <w:t xml:space="preserve">       </w:t>
      </w:r>
      <w:r w:rsidRPr="001827FC">
        <w:rPr>
          <w:b/>
          <w:bCs/>
          <w:szCs w:val="22"/>
        </w:rPr>
        <w:t xml:space="preserve">  </w:t>
      </w:r>
      <w:r w:rsidRPr="001827FC">
        <w:rPr>
          <w:rFonts w:ascii="Arial" w:hAnsi="Arial" w:cs="Arial"/>
          <w:b/>
          <w:bCs/>
          <w:sz w:val="16"/>
          <w:szCs w:val="16"/>
        </w:rPr>
        <w:t xml:space="preserve">Spolu:     </w:t>
      </w:r>
      <w:r w:rsidR="00771885" w:rsidRPr="001827FC">
        <w:rPr>
          <w:rFonts w:ascii="Arial" w:hAnsi="Arial" w:cs="Arial"/>
          <w:b/>
          <w:bCs/>
          <w:sz w:val="16"/>
          <w:szCs w:val="16"/>
        </w:rPr>
        <w:t>92</w:t>
      </w:r>
    </w:p>
    <w:p w:rsidR="00A722F3" w:rsidRDefault="00A722F3" w:rsidP="00447CBF"/>
    <w:p w:rsidR="00771885" w:rsidRDefault="00771885" w:rsidP="00A722F3">
      <w:pPr>
        <w:rPr>
          <w:szCs w:val="22"/>
        </w:rPr>
      </w:pPr>
      <w:r>
        <w:rPr>
          <w:szCs w:val="22"/>
        </w:rPr>
        <w:t>V stavbe sa dimenzujú</w:t>
      </w:r>
      <w:r w:rsidR="00A722F3" w:rsidRPr="00FB3995">
        <w:rPr>
          <w:szCs w:val="22"/>
        </w:rPr>
        <w:t xml:space="preserve"> nechrán</w:t>
      </w:r>
      <w:r>
        <w:rPr>
          <w:szCs w:val="22"/>
        </w:rPr>
        <w:t>ené únikové cesty</w:t>
      </w:r>
      <w:r w:rsidR="00A722F3" w:rsidRPr="00FB3995">
        <w:rPr>
          <w:szCs w:val="22"/>
        </w:rPr>
        <w:t xml:space="preserve"> v zmysle vyhl. MV SR č. 94/2004 Z.</w:t>
      </w:r>
      <w:r w:rsidR="00A722F3">
        <w:rPr>
          <w:szCs w:val="22"/>
        </w:rPr>
        <w:t xml:space="preserve"> </w:t>
      </w:r>
      <w:r w:rsidR="00A722F3" w:rsidRPr="00FB3995">
        <w:rPr>
          <w:szCs w:val="22"/>
        </w:rPr>
        <w:t xml:space="preserve">z., a to s východom priamo na voľné priestranstvo. </w:t>
      </w:r>
      <w:r w:rsidR="00A722F3" w:rsidRPr="00415D17">
        <w:t>Jediná úniková cesta v nadzemnom podlaží vedie len z  priestorov, kde v miestnosti súčin E.s nepresahuje 100 osôb, a súčiniteľ a &lt;1,1 alebo kde súčin E.s nepresahuje 120 osôb v PÚ, a súčiniteľ a &lt;1,1 z PÚ.</w:t>
      </w:r>
      <w:r w:rsidR="00A722F3">
        <w:t xml:space="preserve"> </w:t>
      </w:r>
      <w:r w:rsidR="00A722F3" w:rsidRPr="00FB3995">
        <w:rPr>
          <w:szCs w:val="22"/>
        </w:rPr>
        <w:t>NÚC spĺňa požiadavky § 94 vyhl. MV SR č. 94/2004 Z.</w:t>
      </w:r>
      <w:r w:rsidR="00A722F3">
        <w:rPr>
          <w:szCs w:val="22"/>
        </w:rPr>
        <w:t xml:space="preserve"> </w:t>
      </w:r>
      <w:r>
        <w:rPr>
          <w:szCs w:val="22"/>
        </w:rPr>
        <w:t>z</w:t>
      </w:r>
      <w:r w:rsidR="00A722F3" w:rsidRPr="00FB3995">
        <w:rPr>
          <w:szCs w:val="22"/>
        </w:rPr>
        <w:t>.</w:t>
      </w:r>
      <w:r>
        <w:rPr>
          <w:szCs w:val="22"/>
        </w:rPr>
        <w:t>, a to z 2. NP.</w:t>
      </w:r>
    </w:p>
    <w:p w:rsidR="00771885" w:rsidRDefault="00A722F3" w:rsidP="00A722F3">
      <w:pPr>
        <w:rPr>
          <w:szCs w:val="22"/>
        </w:rPr>
      </w:pPr>
      <w:r>
        <w:rPr>
          <w:szCs w:val="22"/>
        </w:rPr>
        <w:t xml:space="preserve">Začiatok NÚC </w:t>
      </w:r>
      <w:r w:rsidR="00771885">
        <w:rPr>
          <w:szCs w:val="22"/>
        </w:rPr>
        <w:t xml:space="preserve">z 2. NP </w:t>
      </w:r>
      <w:r>
        <w:rPr>
          <w:szCs w:val="22"/>
        </w:rPr>
        <w:t>je z</w:t>
      </w:r>
      <w:r w:rsidR="00771885">
        <w:rPr>
          <w:szCs w:val="22"/>
        </w:rPr>
        <w:t> ucelenej skupiny miestnosti (začiatok schodiska)</w:t>
      </w:r>
      <w:r>
        <w:rPr>
          <w:szCs w:val="22"/>
        </w:rPr>
        <w:t>.</w:t>
      </w:r>
      <w:r w:rsidRPr="00FB3995">
        <w:rPr>
          <w:szCs w:val="22"/>
        </w:rPr>
        <w:t xml:space="preserve"> </w:t>
      </w:r>
    </w:p>
    <w:p w:rsidR="00771885" w:rsidRDefault="00771885" w:rsidP="00A722F3">
      <w:pPr>
        <w:rPr>
          <w:szCs w:val="22"/>
        </w:rPr>
      </w:pPr>
      <w:r>
        <w:rPr>
          <w:szCs w:val="22"/>
        </w:rPr>
        <w:t>Začiatok NÚC z 1. NP</w:t>
      </w:r>
      <w:r w:rsidR="00D95F23">
        <w:rPr>
          <w:szCs w:val="22"/>
        </w:rPr>
        <w:t xml:space="preserve"> – viacerými smermi</w:t>
      </w:r>
      <w:r>
        <w:rPr>
          <w:szCs w:val="22"/>
        </w:rPr>
        <w:t xml:space="preserve"> je v</w:t>
      </w:r>
      <w:r w:rsidR="00D95F23">
        <w:rPr>
          <w:szCs w:val="22"/>
        </w:rPr>
        <w:t> </w:t>
      </w:r>
      <w:r>
        <w:rPr>
          <w:szCs w:val="22"/>
        </w:rPr>
        <w:t>miestnosti</w:t>
      </w:r>
      <w:r w:rsidR="00D95F23">
        <w:rPr>
          <w:szCs w:val="22"/>
        </w:rPr>
        <w:t xml:space="preserve"> č. 1.04</w:t>
      </w:r>
      <w:r>
        <w:rPr>
          <w:szCs w:val="22"/>
        </w:rPr>
        <w:t xml:space="preserve"> </w:t>
      </w:r>
      <w:r w:rsidR="00D95F23">
        <w:rPr>
          <w:szCs w:val="22"/>
        </w:rPr>
        <w:t xml:space="preserve">klubovňa. </w:t>
      </w:r>
    </w:p>
    <w:p w:rsidR="00A722F3" w:rsidRPr="00963BE9" w:rsidRDefault="00A722F3" w:rsidP="00A722F3"/>
    <w:p w:rsidR="00A722F3" w:rsidRDefault="00A722F3" w:rsidP="001827FC">
      <w:pPr>
        <w:numPr>
          <w:ilvl w:val="12"/>
          <w:numId w:val="0"/>
        </w:numPr>
        <w:rPr>
          <w:szCs w:val="22"/>
        </w:rPr>
      </w:pPr>
      <w:r w:rsidRPr="00FB3995">
        <w:rPr>
          <w:szCs w:val="22"/>
        </w:rPr>
        <w:t>Dĺžky únikových ciest v zmysle no</w:t>
      </w:r>
      <w:r>
        <w:rPr>
          <w:szCs w:val="22"/>
        </w:rPr>
        <w:t>rmy neprekračujú dovolené dĺžky, šírky ÚC a dovolený čas evakuácie vyhovujú – viď výpočtová časť riešenia protipožiarnej bezpečnosti stavby.</w:t>
      </w:r>
      <w:r w:rsidRPr="00FB3995">
        <w:rPr>
          <w:szCs w:val="22"/>
        </w:rPr>
        <w:t xml:space="preserve"> NÚC vedú na voľné priestranstvo. Osvetlenie únikových ciest je denným prípadne umelým s</w:t>
      </w:r>
      <w:r>
        <w:rPr>
          <w:szCs w:val="22"/>
        </w:rPr>
        <w:t>vetlom. Núdzové osvetlenie sa požaduje, nakoľko únikovou cestou uniká viac ako 50 osôb.</w:t>
      </w:r>
    </w:p>
    <w:p w:rsidR="00E83C1C" w:rsidRPr="00E83C1C" w:rsidRDefault="00E83C1C" w:rsidP="00E83C1C"/>
    <w:p w:rsidR="00FE39CE" w:rsidRDefault="00E83C1C" w:rsidP="00FE39CE">
      <w:r w:rsidRPr="00E83C1C">
        <w:t>Na únikových cestách nesmú byť umiestnené zábrany, obmedzovače pohybu osôb v čase evakuácie osôb. Všetky únikové dvere sa otvárajú v smere úniku, okrem dverí na začiatku únikovej cesty</w:t>
      </w:r>
      <w:r>
        <w:t xml:space="preserve"> a východových dverí z</w:t>
      </w:r>
      <w:r w:rsidR="00FE39CE">
        <w:t> </w:t>
      </w:r>
      <w:r>
        <w:t>budovy</w:t>
      </w:r>
      <w:r w:rsidRPr="00E83C1C">
        <w:t xml:space="preserve">. </w:t>
      </w:r>
    </w:p>
    <w:p w:rsidR="00E83C1C" w:rsidRPr="00E83C1C" w:rsidRDefault="00E83C1C" w:rsidP="00E83C1C">
      <w:r w:rsidRPr="00E83C1C">
        <w:t>Voľné priestranstvo – okolo budovy je dostatočné priestranstvo umožňujúce odchod osôb od stavby v dostatočnej šírke a pobyt osôb pri hustote 4 osoby na m</w:t>
      </w:r>
      <w:r w:rsidRPr="00E83C1C">
        <w:rPr>
          <w:vertAlign w:val="superscript"/>
        </w:rPr>
        <w:t>2</w:t>
      </w:r>
      <w:r w:rsidRPr="00E83C1C">
        <w:t>.</w:t>
      </w:r>
    </w:p>
    <w:p w:rsidR="00E83C1C" w:rsidRDefault="00E83C1C" w:rsidP="00E83C1C">
      <w:r w:rsidRPr="00D95F23">
        <w:t>Únikové cesty vyhovujú.</w:t>
      </w:r>
    </w:p>
    <w:p w:rsidR="00D95F23" w:rsidRDefault="00D95F23" w:rsidP="00D95F23">
      <w:pPr>
        <w:autoSpaceDE w:val="0"/>
        <w:autoSpaceDN w:val="0"/>
        <w:adjustRightInd w:val="0"/>
        <w:rPr>
          <w:bCs/>
        </w:rPr>
      </w:pPr>
    </w:p>
    <w:p w:rsidR="00D95F23" w:rsidRPr="001827FC" w:rsidRDefault="00D95F23" w:rsidP="00D95F23">
      <w:pPr>
        <w:autoSpaceDE w:val="0"/>
        <w:autoSpaceDN w:val="0"/>
        <w:adjustRightInd w:val="0"/>
        <w:rPr>
          <w:bCs/>
        </w:rPr>
      </w:pPr>
      <w:r w:rsidRPr="001827FC">
        <w:rPr>
          <w:bCs/>
        </w:rPr>
        <w:lastRenderedPageBreak/>
        <w:t xml:space="preserve">Podľa § 74 </w:t>
      </w:r>
      <w:r w:rsidRPr="001827FC">
        <w:rPr>
          <w:szCs w:val="22"/>
        </w:rPr>
        <w:t xml:space="preserve">vyhl. MV SR č. 94/2004 Z. z. - </w:t>
      </w:r>
      <w:r w:rsidRPr="001827FC">
        <w:rPr>
          <w:bCs/>
        </w:rPr>
        <w:t>ak východ zo stavby na voľné priestranstvo nie je priamo viditeľný, musí byť smer úniku vyznačený na všetkých únikových cestách – je potrebné použiť piktogramy.</w:t>
      </w:r>
    </w:p>
    <w:p w:rsidR="00CC7ED5" w:rsidRPr="00CC7ED5" w:rsidRDefault="00CC7ED5" w:rsidP="00CC7ED5"/>
    <w:p w:rsidR="00247F4E" w:rsidRPr="007D50C4" w:rsidRDefault="007D194E" w:rsidP="004B2E1A">
      <w:pPr>
        <w:pStyle w:val="Nadpis3"/>
        <w:widowControl w:val="0"/>
        <w:numPr>
          <w:ilvl w:val="2"/>
          <w:numId w:val="0"/>
        </w:numPr>
        <w:spacing w:before="0" w:after="60"/>
        <w:jc w:val="both"/>
        <w:rPr>
          <w:sz w:val="24"/>
          <w:szCs w:val="24"/>
        </w:rPr>
      </w:pPr>
      <w:r>
        <w:rPr>
          <w:sz w:val="24"/>
          <w:szCs w:val="24"/>
        </w:rPr>
        <w:t xml:space="preserve">8. </w:t>
      </w:r>
      <w:r w:rsidR="00247F4E" w:rsidRPr="007D50C4">
        <w:rPr>
          <w:sz w:val="24"/>
          <w:szCs w:val="24"/>
        </w:rPr>
        <w:t>Odstupové vzdialenosti</w:t>
      </w:r>
    </w:p>
    <w:p w:rsidR="00DB4105" w:rsidRPr="007D50C4" w:rsidRDefault="008B3466" w:rsidP="00A8517D">
      <w:r w:rsidRPr="007D50C4">
        <w:t>Zatepľovací (kontaktný tepelnoizolačný) systém:</w:t>
      </w:r>
    </w:p>
    <w:p w:rsidR="00DB4105" w:rsidRPr="007D50C4" w:rsidRDefault="007D50C4" w:rsidP="00DB4105">
      <w:r w:rsidRPr="007D50C4">
        <w:t xml:space="preserve">hrúbku dosky </w:t>
      </w:r>
      <w:r w:rsidRPr="007D50C4">
        <w:tab/>
      </w:r>
      <w:r w:rsidRPr="007D50C4">
        <w:tab/>
      </w:r>
      <w:r w:rsidRPr="007D50C4">
        <w:tab/>
        <w:t>15</w:t>
      </w:r>
      <w:r w:rsidR="00DB4105" w:rsidRPr="007D50C4">
        <w:t xml:space="preserve">0 mm, </w:t>
      </w:r>
    </w:p>
    <w:p w:rsidR="00DB4105" w:rsidRPr="007D50C4" w:rsidRDefault="00DB4105" w:rsidP="00DB4105">
      <w:r w:rsidRPr="007D50C4">
        <w:t xml:space="preserve">objemovú hmotnosť </w:t>
      </w:r>
      <w:r w:rsidRPr="007D50C4">
        <w:tab/>
      </w:r>
      <w:r w:rsidRPr="007D50C4">
        <w:tab/>
        <w:t>16,5 kg.m-3</w:t>
      </w:r>
    </w:p>
    <w:p w:rsidR="00DB4105" w:rsidRPr="007D50C4" w:rsidRDefault="00DB4105" w:rsidP="00DB4105">
      <w:r w:rsidRPr="007D50C4">
        <w:t xml:space="preserve">požiarnu výhrevnosť </w:t>
      </w:r>
      <w:r w:rsidRPr="007D50C4">
        <w:tab/>
      </w:r>
      <w:r w:rsidRPr="007D50C4">
        <w:tab/>
        <w:t>39 MJ.kg-1</w:t>
      </w:r>
    </w:p>
    <w:p w:rsidR="00DB4105" w:rsidRPr="007D50C4" w:rsidRDefault="00DB4105" w:rsidP="00DB4105">
      <w:r w:rsidRPr="007D50C4">
        <w:t>Potom výhrevnosť 1 m</w:t>
      </w:r>
      <w:r w:rsidRPr="007D50C4">
        <w:rPr>
          <w:vertAlign w:val="superscript"/>
        </w:rPr>
        <w:t>2</w:t>
      </w:r>
      <w:r w:rsidRPr="007D50C4">
        <w:t xml:space="preserve"> obvodovej steny</w:t>
      </w:r>
      <w:r w:rsidR="007D50C4" w:rsidRPr="007D50C4">
        <w:t xml:space="preserve"> je:</w:t>
      </w:r>
      <w:r w:rsidR="007D50C4" w:rsidRPr="007D50C4">
        <w:tab/>
        <w:t>Q = (16,5 . 0,15) . 39 = 96,52</w:t>
      </w:r>
      <w:r w:rsidRPr="007D50C4">
        <w:t xml:space="preserve"> MJ. kg-1</w:t>
      </w:r>
    </w:p>
    <w:p w:rsidR="00DB4105" w:rsidRPr="0067429A" w:rsidRDefault="00DB4105" w:rsidP="00DB4105">
      <w:r w:rsidRPr="0067429A">
        <w:t>Z uvedeného vyplýva, že zatepľovací systém nie</w:t>
      </w:r>
      <w:r w:rsidR="007D50C4" w:rsidRPr="0067429A">
        <w:t xml:space="preserve"> je čiastočne otvorenou plochou.</w:t>
      </w:r>
    </w:p>
    <w:p w:rsidR="007D50C4" w:rsidRPr="0067429A" w:rsidRDefault="007D50C4" w:rsidP="00A8517D"/>
    <w:p w:rsidR="001827FC" w:rsidRPr="0067429A" w:rsidRDefault="009D5706" w:rsidP="00A8517D">
      <w:r w:rsidRPr="0067429A">
        <w:t xml:space="preserve">Maximálna odstupová vzdialenosť je </w:t>
      </w:r>
      <w:r w:rsidR="007D50C4" w:rsidRPr="0067429A">
        <w:t>4,8</w:t>
      </w:r>
      <w:r w:rsidR="00CC1466" w:rsidRPr="0067429A">
        <w:t xml:space="preserve"> m, od padajúci</w:t>
      </w:r>
      <w:r w:rsidR="007D50C4" w:rsidRPr="0067429A">
        <w:t>ch predmetov 0,36 x 3,5 m = 2,2</w:t>
      </w:r>
      <w:r w:rsidRPr="0067429A">
        <w:t xml:space="preserve"> m.</w:t>
      </w:r>
    </w:p>
    <w:p w:rsidR="0067429A" w:rsidRPr="0067429A" w:rsidRDefault="0067429A" w:rsidP="00A8517D">
      <w:r w:rsidRPr="0067429A">
        <w:t xml:space="preserve">Odstupová vzdialenosť od </w:t>
      </w:r>
      <w:r>
        <w:t>požiarne otvorenej plochy (</w:t>
      </w:r>
      <w:r w:rsidRPr="0067429A">
        <w:t>POP</w:t>
      </w:r>
      <w:r>
        <w:t>)</w:t>
      </w:r>
      <w:r w:rsidRPr="0067429A">
        <w:t xml:space="preserve"> strechy je zakreslená </w:t>
      </w:r>
      <w:r>
        <w:t>vo výkrese a neohrozuje okolité objekty.</w:t>
      </w:r>
    </w:p>
    <w:p w:rsidR="009D5706" w:rsidRPr="0067429A" w:rsidRDefault="007D50C4" w:rsidP="00A8517D">
      <w:r w:rsidRPr="0067429A">
        <w:t>Všetky odstupové vzdialenosti sú predmetom výpočtovej časti a zakreslené sú vo výkresovej časti riešenia PO.</w:t>
      </w:r>
    </w:p>
    <w:p w:rsidR="0067429A" w:rsidRDefault="0067429A" w:rsidP="00403234">
      <w:r>
        <w:t>Požiarne nebezpečný priestor zasahuje do verejnej komunikácie. Odstupové vzdialenosti nezasahujú  za hranicu pozemku.</w:t>
      </w:r>
    </w:p>
    <w:p w:rsidR="003777E2" w:rsidRPr="0067429A" w:rsidRDefault="003777E2" w:rsidP="00403234">
      <w:r w:rsidRPr="0067429A">
        <w:t>V požiarne nebezpečnom priestore nie sú umiestnené žiadne objekty, stavby alebo požiarne úseky.</w:t>
      </w:r>
    </w:p>
    <w:p w:rsidR="0021752D" w:rsidRPr="0067429A" w:rsidRDefault="0021752D" w:rsidP="00403234">
      <w:r w:rsidRPr="0067429A">
        <w:t>Susedné stavby v blízkosti navrhovaného komunitného centra majú obvodové steny bez požiarne otvorených plôch, prípadne sú vo väčšej vzdialenosti bez rizika prenosu požiaru.</w:t>
      </w:r>
    </w:p>
    <w:p w:rsidR="003777E2" w:rsidRDefault="003777E2">
      <w:r w:rsidRPr="0067429A">
        <w:t>Odstupové vzdialenosti vyhovujú.</w:t>
      </w:r>
    </w:p>
    <w:p w:rsidR="007D50C4" w:rsidRPr="00D95F23" w:rsidRDefault="007D50C4">
      <w:pPr>
        <w:rPr>
          <w:highlight w:val="yellow"/>
        </w:rPr>
      </w:pPr>
    </w:p>
    <w:p w:rsidR="00247F4E" w:rsidRPr="00EA546E" w:rsidRDefault="007D194E" w:rsidP="004B2E1A">
      <w:pPr>
        <w:pStyle w:val="Nadpis3"/>
        <w:widowControl w:val="0"/>
        <w:numPr>
          <w:ilvl w:val="2"/>
          <w:numId w:val="0"/>
        </w:numPr>
        <w:spacing w:before="0" w:after="60"/>
        <w:jc w:val="both"/>
        <w:rPr>
          <w:caps/>
          <w:sz w:val="24"/>
          <w:szCs w:val="24"/>
        </w:rPr>
      </w:pPr>
      <w:r>
        <w:rPr>
          <w:caps/>
          <w:sz w:val="24"/>
          <w:szCs w:val="24"/>
        </w:rPr>
        <w:t xml:space="preserve">9. </w:t>
      </w:r>
      <w:r w:rsidR="00247F4E" w:rsidRPr="00EA546E">
        <w:rPr>
          <w:caps/>
          <w:sz w:val="24"/>
          <w:szCs w:val="24"/>
        </w:rPr>
        <w:t>Zariadenia pre hasiaci zásah</w:t>
      </w:r>
    </w:p>
    <w:p w:rsidR="00247F4E" w:rsidRPr="00937FD8" w:rsidRDefault="00247F4E" w:rsidP="004B2E1A">
      <w:pPr>
        <w:pStyle w:val="Nadpis3"/>
        <w:widowControl w:val="0"/>
        <w:numPr>
          <w:ilvl w:val="2"/>
          <w:numId w:val="0"/>
        </w:numPr>
        <w:spacing w:before="0" w:after="60"/>
        <w:jc w:val="both"/>
        <w:rPr>
          <w:sz w:val="22"/>
          <w:szCs w:val="22"/>
        </w:rPr>
      </w:pPr>
      <w:r w:rsidRPr="00937FD8">
        <w:rPr>
          <w:sz w:val="22"/>
          <w:szCs w:val="22"/>
        </w:rPr>
        <w:t>Príjazdy a prístupy</w:t>
      </w:r>
    </w:p>
    <w:p w:rsidR="00937FD8" w:rsidRPr="00937FD8" w:rsidRDefault="00937FD8" w:rsidP="00937FD8">
      <w:pPr>
        <w:rPr>
          <w:szCs w:val="22"/>
        </w:rPr>
      </w:pPr>
      <w:r w:rsidRPr="00937FD8">
        <w:rPr>
          <w:szCs w:val="22"/>
        </w:rPr>
        <w:t xml:space="preserve">K budove vedie príjazdová komunikácia zo strany severnej – až k budove, na ktorú nadväzujú vedľajšie príjazdové komunikácie k zadnej strane kaštieľa. Prístupová komunikácia sa požaduje šírky najmenej 3 m (trvale voľný pruh), podjazdnej výšky najmenej 4,5 m, šírky prejazdov 3,5 m, (a viac pri otáčaní) únosnosť na nápravu najmenej 80 kN, požadovaná vzdialenosť 30 m od zásahového vstupu do objektu. </w:t>
      </w:r>
    </w:p>
    <w:p w:rsidR="00937FD8" w:rsidRPr="00937FD8" w:rsidRDefault="00937FD8" w:rsidP="00937FD8">
      <w:pPr>
        <w:rPr>
          <w:szCs w:val="22"/>
        </w:rPr>
      </w:pPr>
      <w:r w:rsidRPr="00937FD8">
        <w:rPr>
          <w:szCs w:val="22"/>
        </w:rPr>
        <w:t xml:space="preserve">Nástupné plochy pre hasičskú techniku sa nenavrhujú. Odstavenie vozidiel bude pred budovou – na komunikácii. </w:t>
      </w:r>
    </w:p>
    <w:p w:rsidR="00937FD8" w:rsidRPr="00937FD8" w:rsidRDefault="00937FD8" w:rsidP="00937FD8">
      <w:pPr>
        <w:rPr>
          <w:szCs w:val="22"/>
        </w:rPr>
      </w:pPr>
    </w:p>
    <w:p w:rsidR="00937FD8" w:rsidRPr="007E39FF" w:rsidRDefault="00937FD8" w:rsidP="00937FD8">
      <w:pPr>
        <w:tabs>
          <w:tab w:val="num" w:pos="576"/>
        </w:tabs>
        <w:rPr>
          <w:b/>
          <w:bCs/>
          <w:szCs w:val="22"/>
        </w:rPr>
      </w:pPr>
      <w:r w:rsidRPr="007E39FF">
        <w:rPr>
          <w:b/>
          <w:bCs/>
          <w:szCs w:val="22"/>
        </w:rPr>
        <w:t>Zásahové cesty</w:t>
      </w:r>
    </w:p>
    <w:p w:rsidR="00937FD8" w:rsidRPr="00937FD8" w:rsidRDefault="00937FD8" w:rsidP="00937FD8">
      <w:pPr>
        <w:rPr>
          <w:szCs w:val="22"/>
        </w:rPr>
      </w:pPr>
      <w:r w:rsidRPr="00937FD8">
        <w:rPr>
          <w:szCs w:val="22"/>
        </w:rPr>
        <w:t xml:space="preserve">Vnútorné a vonkajšie zásahové cesty sa nevyžadujú. </w:t>
      </w:r>
      <w:r w:rsidR="00F374F4">
        <w:rPr>
          <w:szCs w:val="22"/>
        </w:rPr>
        <w:t>Prístup na strechu je cez strešné okná podkrovia.</w:t>
      </w:r>
    </w:p>
    <w:p w:rsidR="00D52FC4" w:rsidRPr="00D95F23" w:rsidRDefault="00D52FC4" w:rsidP="00D52FC4">
      <w:pPr>
        <w:rPr>
          <w:highlight w:val="yellow"/>
        </w:rPr>
      </w:pPr>
    </w:p>
    <w:p w:rsidR="00247F4E" w:rsidRPr="007E39FF" w:rsidRDefault="00247F4E" w:rsidP="004B2E1A">
      <w:pPr>
        <w:pStyle w:val="Nadpis3"/>
        <w:widowControl w:val="0"/>
        <w:numPr>
          <w:ilvl w:val="2"/>
          <w:numId w:val="0"/>
        </w:numPr>
        <w:spacing w:before="0" w:after="60"/>
        <w:jc w:val="both"/>
        <w:rPr>
          <w:sz w:val="22"/>
          <w:szCs w:val="22"/>
        </w:rPr>
      </w:pPr>
      <w:r w:rsidRPr="007E39FF">
        <w:rPr>
          <w:sz w:val="22"/>
          <w:szCs w:val="22"/>
        </w:rPr>
        <w:t>Voda pre hasiace účely</w:t>
      </w:r>
    </w:p>
    <w:p w:rsidR="00937FD8" w:rsidRPr="00E425B7" w:rsidRDefault="00937FD8" w:rsidP="00937FD8">
      <w:pPr>
        <w:rPr>
          <w:szCs w:val="22"/>
        </w:rPr>
      </w:pPr>
      <w:r w:rsidRPr="00E425B7">
        <w:rPr>
          <w:szCs w:val="22"/>
        </w:rPr>
        <w:t>Najväčšia potreba požiarnej vody bola stanovená podľa výpočtovej časti na Q = 12 l/s resp. požiarny zdroj s objemom 22 m</w:t>
      </w:r>
      <w:r w:rsidRPr="00E425B7">
        <w:rPr>
          <w:szCs w:val="22"/>
          <w:vertAlign w:val="superscript"/>
        </w:rPr>
        <w:t>3</w:t>
      </w:r>
      <w:r w:rsidRPr="00E425B7">
        <w:rPr>
          <w:szCs w:val="22"/>
        </w:rPr>
        <w:t>, v zmysle vyhlášky č. 699/2004 Z. z. a STN 92 0400.</w:t>
      </w:r>
    </w:p>
    <w:p w:rsidR="00501326" w:rsidRPr="00D95F23" w:rsidRDefault="00501326" w:rsidP="00FF0706">
      <w:pPr>
        <w:rPr>
          <w:szCs w:val="22"/>
          <w:highlight w:val="yellow"/>
        </w:rPr>
      </w:pPr>
    </w:p>
    <w:p w:rsidR="00027B26" w:rsidRPr="00E425B7" w:rsidRDefault="00DB4105" w:rsidP="00027B26">
      <w:pPr>
        <w:rPr>
          <w:rStyle w:val="tl11pt"/>
        </w:rPr>
      </w:pPr>
      <w:r w:rsidRPr="00E425B7">
        <w:rPr>
          <w:szCs w:val="22"/>
        </w:rPr>
        <w:t xml:space="preserve">Potreba vody sa zabezpečí </w:t>
      </w:r>
      <w:r w:rsidR="00E425B7">
        <w:rPr>
          <w:szCs w:val="22"/>
        </w:rPr>
        <w:t xml:space="preserve">z </w:t>
      </w:r>
      <w:r w:rsidR="00E425B7" w:rsidRPr="00E425B7">
        <w:rPr>
          <w:szCs w:val="22"/>
        </w:rPr>
        <w:t>miestneho potoka</w:t>
      </w:r>
      <w:r w:rsidR="00E425B7">
        <w:rPr>
          <w:szCs w:val="22"/>
        </w:rPr>
        <w:t xml:space="preserve"> nachádzajúceho sa</w:t>
      </w:r>
      <w:r w:rsidRPr="00E425B7">
        <w:rPr>
          <w:szCs w:val="22"/>
        </w:rPr>
        <w:t xml:space="preserve"> </w:t>
      </w:r>
      <w:r w:rsidR="00027B26" w:rsidRPr="00E425B7">
        <w:rPr>
          <w:szCs w:val="22"/>
        </w:rPr>
        <w:t xml:space="preserve">za budovou </w:t>
      </w:r>
      <w:r w:rsidR="00E425B7">
        <w:rPr>
          <w:szCs w:val="22"/>
        </w:rPr>
        <w:t xml:space="preserve">- </w:t>
      </w:r>
      <w:r w:rsidR="00027B26" w:rsidRPr="00E425B7">
        <w:rPr>
          <w:szCs w:val="22"/>
        </w:rPr>
        <w:t xml:space="preserve">cca </w:t>
      </w:r>
      <w:r w:rsidR="00E425B7" w:rsidRPr="00E425B7">
        <w:rPr>
          <w:szCs w:val="22"/>
        </w:rPr>
        <w:t>25</w:t>
      </w:r>
      <w:r w:rsidRPr="00E425B7">
        <w:rPr>
          <w:szCs w:val="22"/>
        </w:rPr>
        <w:t xml:space="preserve"> </w:t>
      </w:r>
      <w:r w:rsidR="00027B26" w:rsidRPr="00E425B7">
        <w:rPr>
          <w:szCs w:val="22"/>
        </w:rPr>
        <w:t>m od budovy. K</w:t>
      </w:r>
      <w:r w:rsidRPr="00E425B7">
        <w:rPr>
          <w:szCs w:val="22"/>
        </w:rPr>
        <w:t> </w:t>
      </w:r>
      <w:r w:rsidR="00E425B7" w:rsidRPr="00E425B7">
        <w:rPr>
          <w:szCs w:val="22"/>
        </w:rPr>
        <w:t>potoku</w:t>
      </w:r>
      <w:r w:rsidRPr="00E425B7">
        <w:rPr>
          <w:szCs w:val="22"/>
        </w:rPr>
        <w:t xml:space="preserve"> </w:t>
      </w:r>
      <w:r w:rsidR="00027B26" w:rsidRPr="00E425B7">
        <w:rPr>
          <w:szCs w:val="22"/>
        </w:rPr>
        <w:t xml:space="preserve">vedie komunikácia </w:t>
      </w:r>
      <w:r w:rsidRPr="00E425B7">
        <w:rPr>
          <w:szCs w:val="22"/>
        </w:rPr>
        <w:t>od budovy</w:t>
      </w:r>
      <w:r w:rsidR="00027B26" w:rsidRPr="00E425B7">
        <w:rPr>
          <w:szCs w:val="22"/>
        </w:rPr>
        <w:t xml:space="preserve">, </w:t>
      </w:r>
      <w:r w:rsidRPr="00E425B7">
        <w:rPr>
          <w:szCs w:val="22"/>
        </w:rPr>
        <w:t>a </w:t>
      </w:r>
      <w:r w:rsidR="00E425B7">
        <w:rPr>
          <w:szCs w:val="22"/>
        </w:rPr>
        <w:t> pri parkovacích státiach</w:t>
      </w:r>
      <w:r w:rsidRPr="00E425B7">
        <w:rPr>
          <w:szCs w:val="22"/>
        </w:rPr>
        <w:t xml:space="preserve"> </w:t>
      </w:r>
      <w:r w:rsidR="00E425B7">
        <w:rPr>
          <w:szCs w:val="22"/>
        </w:rPr>
        <w:t xml:space="preserve">bude zrealizované </w:t>
      </w:r>
      <w:r w:rsidR="00027B26" w:rsidRPr="00E425B7">
        <w:t>čerpacie miesto</w:t>
      </w:r>
      <w:r w:rsidR="00E425B7">
        <w:t xml:space="preserve"> o rozmeroch 8 x 5 m</w:t>
      </w:r>
      <w:r w:rsidR="00027B26" w:rsidRPr="00E425B7">
        <w:t>, s požadovanou únosnosťou a parametrami (šírka 3</w:t>
      </w:r>
      <w:r w:rsidR="00D52FC4" w:rsidRPr="00E425B7">
        <w:t>,0</w:t>
      </w:r>
      <w:r w:rsidR="00027B26" w:rsidRPr="00E425B7">
        <w:t>m, prejazdy 3,5m, únosnosť najmenej 80 kN/náprava) podľa vyhl. č. 699/2004 Z. z. a STN 92 0400 a STN 73 6639, s dopravným označením „</w:t>
      </w:r>
      <w:r w:rsidR="00D52FC4" w:rsidRPr="00E425B7">
        <w:t>Z</w:t>
      </w:r>
      <w:r w:rsidR="00027B26" w:rsidRPr="00E425B7">
        <w:t xml:space="preserve">ákaz státia“. Zdroj vody a čerpacie miesto je umiestnené mimo požiarne nebezpečný priestor budovy. </w:t>
      </w:r>
      <w:r w:rsidR="00027B26" w:rsidRPr="00E425B7">
        <w:rPr>
          <w:rStyle w:val="tl11pt"/>
        </w:rPr>
        <w:t xml:space="preserve">Čerpacie stanovisko musí umožniť odber požiarnej vody požiarnym čerpadlom so savicou s dĺžkou najviac </w:t>
      </w:r>
      <w:r w:rsidR="00D52FC4" w:rsidRPr="00E425B7">
        <w:rPr>
          <w:rStyle w:val="tl11pt"/>
        </w:rPr>
        <w:t>6</w:t>
      </w:r>
      <w:r w:rsidR="00027B26" w:rsidRPr="00E425B7">
        <w:rPr>
          <w:rStyle w:val="tl11pt"/>
        </w:rPr>
        <w:t xml:space="preserve"> m, a únosnosť 12 ton (113 STN 73 6639).</w:t>
      </w:r>
    </w:p>
    <w:p w:rsidR="00027B26" w:rsidRPr="00E425B7" w:rsidRDefault="00027B26" w:rsidP="00027B26">
      <w:r w:rsidRPr="00E425B7">
        <w:rPr>
          <w:rStyle w:val="tl11pt"/>
        </w:rPr>
        <w:t xml:space="preserve">Sacia výška nesmie prekročiť 6,5 m podľa STN 73 6639 (vyhovuje). </w:t>
      </w:r>
      <w:r w:rsidRPr="00E425B7">
        <w:t>Vonkajší zdroj vody bude označený tabuľkou podľa prílohy č. 2, vyhlášky č. 699/2004 Z.</w:t>
      </w:r>
      <w:r w:rsidR="00D52FC4" w:rsidRPr="00E425B7">
        <w:t xml:space="preserve"> </w:t>
      </w:r>
      <w:r w:rsidRPr="00E425B7">
        <w:t xml:space="preserve">z. </w:t>
      </w:r>
    </w:p>
    <w:p w:rsidR="004C3F5D" w:rsidRPr="00D95F23" w:rsidRDefault="004C3F5D" w:rsidP="00D7718A">
      <w:pPr>
        <w:rPr>
          <w:szCs w:val="22"/>
          <w:highlight w:val="yellow"/>
        </w:rPr>
      </w:pPr>
    </w:p>
    <w:p w:rsidR="000E2894" w:rsidRDefault="00E425B7" w:rsidP="00464909">
      <w:pPr>
        <w:rPr>
          <w:bCs/>
          <w:kern w:val="1"/>
          <w:shd w:val="clear" w:color="auto" w:fill="FFFFFF"/>
        </w:rPr>
      </w:pPr>
      <w:r>
        <w:rPr>
          <w:bCs/>
          <w:kern w:val="1"/>
          <w:shd w:val="clear" w:color="auto" w:fill="FFFFFF"/>
        </w:rPr>
        <w:t xml:space="preserve">Pre navrhovanú budovu nie je </w:t>
      </w:r>
      <w:r w:rsidRPr="002A0899">
        <w:rPr>
          <w:bCs/>
          <w:kern w:val="1"/>
          <w:shd w:val="clear" w:color="auto" w:fill="FFFFFF"/>
        </w:rPr>
        <w:t>navrhnuté hadicové zariadenie</w:t>
      </w:r>
      <w:r>
        <w:rPr>
          <w:bCs/>
          <w:kern w:val="1"/>
          <w:shd w:val="clear" w:color="auto" w:fill="FFFFFF"/>
        </w:rPr>
        <w:t>, a to v súlade s § 10 ods. 2 písm. c) v</w:t>
      </w:r>
      <w:r w:rsidRPr="002A0899">
        <w:rPr>
          <w:bCs/>
          <w:kern w:val="1"/>
          <w:shd w:val="clear" w:color="auto" w:fill="FFFFFF"/>
        </w:rPr>
        <w:t>yhl. MV SR č. 699/2004 Z. z.</w:t>
      </w:r>
      <w:r w:rsidR="007E39FF">
        <w:rPr>
          <w:bCs/>
          <w:kern w:val="1"/>
          <w:shd w:val="clear" w:color="auto" w:fill="FFFFFF"/>
        </w:rPr>
        <w:t>.</w:t>
      </w:r>
    </w:p>
    <w:p w:rsidR="007E39FF" w:rsidRPr="00D95F23" w:rsidRDefault="007E39FF" w:rsidP="00464909">
      <w:pPr>
        <w:rPr>
          <w:szCs w:val="22"/>
          <w:highlight w:val="yellow"/>
        </w:rPr>
      </w:pPr>
    </w:p>
    <w:p w:rsidR="00247F4E" w:rsidRPr="007E39FF" w:rsidRDefault="00247F4E" w:rsidP="004B2E1A">
      <w:pPr>
        <w:pStyle w:val="Nadpis3"/>
        <w:widowControl w:val="0"/>
        <w:numPr>
          <w:ilvl w:val="2"/>
          <w:numId w:val="0"/>
        </w:numPr>
        <w:spacing w:before="0" w:after="60"/>
        <w:jc w:val="both"/>
        <w:rPr>
          <w:sz w:val="22"/>
          <w:szCs w:val="22"/>
        </w:rPr>
      </w:pPr>
      <w:r w:rsidRPr="007E39FF">
        <w:rPr>
          <w:sz w:val="22"/>
          <w:szCs w:val="22"/>
        </w:rPr>
        <w:t>Hasiace prístroje</w:t>
      </w:r>
    </w:p>
    <w:p w:rsidR="007E39FF" w:rsidRPr="007E39FF" w:rsidRDefault="007E39FF" w:rsidP="007E39FF">
      <w:pPr>
        <w:rPr>
          <w:szCs w:val="22"/>
        </w:rPr>
      </w:pPr>
      <w:r w:rsidRPr="007E39FF">
        <w:rPr>
          <w:szCs w:val="22"/>
        </w:rPr>
        <w:t xml:space="preserve">Hasiace prístroje sú navrhnuté pre celé podlažia budovy v súlade s STN 92 0202-1 práškové PHP Pr6. Hasiaci prístroj bude označený návodom na použitie a stanovište piktogramom podľa NV č. 387/2006 </w:t>
      </w:r>
      <w:r w:rsidRPr="007E39FF">
        <w:rPr>
          <w:szCs w:val="22"/>
        </w:rPr>
        <w:lastRenderedPageBreak/>
        <w:t>Z. z. a STN 92 0202-1 a STN ISO 3864. Uvažujú sa práškové PHP Pr 6 kg, trieda hasiva napr. A27 B144 C. Rozmiestnenie hasiacich prístrojov pozri vo výkresovej ča</w:t>
      </w:r>
      <w:r>
        <w:rPr>
          <w:szCs w:val="22"/>
        </w:rPr>
        <w:t>sti.</w:t>
      </w:r>
    </w:p>
    <w:p w:rsidR="007E39FF" w:rsidRPr="00C13E52" w:rsidRDefault="007E39FF" w:rsidP="007E39FF">
      <w:pPr>
        <w:rPr>
          <w:i/>
          <w:sz w:val="16"/>
          <w:szCs w:val="16"/>
        </w:rPr>
      </w:pPr>
      <w:r w:rsidRPr="00C13E52">
        <w:rPr>
          <w:i/>
          <w:sz w:val="16"/>
          <w:szCs w:val="16"/>
        </w:rPr>
        <w:t>Poznámka:</w:t>
      </w:r>
    </w:p>
    <w:p w:rsidR="007E39FF" w:rsidRDefault="007E39FF" w:rsidP="007E39FF">
      <w:pPr>
        <w:rPr>
          <w:i/>
          <w:sz w:val="16"/>
          <w:szCs w:val="16"/>
        </w:rPr>
      </w:pPr>
      <w:r w:rsidRPr="00C13E52">
        <w:rPr>
          <w:i/>
          <w:sz w:val="16"/>
          <w:szCs w:val="16"/>
        </w:rPr>
        <w:t>Technik požiarnej ochrany môže v závislosti na požiadavky prevádzky a chránených priestorov meniť typ a množstvo hasiacich prístrojov, musí sa však zachovať požadované množstvo hasiacej látky podľa výpočtu.</w:t>
      </w:r>
    </w:p>
    <w:p w:rsidR="00722A53" w:rsidRPr="00D95F23" w:rsidRDefault="00722A53" w:rsidP="00722A53">
      <w:pPr>
        <w:rPr>
          <w:szCs w:val="22"/>
          <w:highlight w:val="yellow"/>
        </w:rPr>
      </w:pPr>
    </w:p>
    <w:p w:rsidR="00247F4E" w:rsidRPr="007E39FF" w:rsidRDefault="007D194E" w:rsidP="004B2E1A">
      <w:pPr>
        <w:pStyle w:val="Nadpis3"/>
        <w:widowControl w:val="0"/>
        <w:numPr>
          <w:ilvl w:val="2"/>
          <w:numId w:val="0"/>
        </w:numPr>
        <w:spacing w:before="0" w:after="60"/>
        <w:jc w:val="both"/>
        <w:rPr>
          <w:sz w:val="24"/>
          <w:szCs w:val="24"/>
        </w:rPr>
      </w:pPr>
      <w:r>
        <w:rPr>
          <w:sz w:val="24"/>
          <w:szCs w:val="24"/>
        </w:rPr>
        <w:t xml:space="preserve">10. </w:t>
      </w:r>
      <w:r w:rsidR="00247F4E" w:rsidRPr="007E39FF">
        <w:rPr>
          <w:sz w:val="24"/>
          <w:szCs w:val="24"/>
        </w:rPr>
        <w:t>POSÚDENIE POTREBY AKTÍVNYCH ZARIADENÍ POŽIARNEJ OCHRANY</w:t>
      </w:r>
    </w:p>
    <w:p w:rsidR="00D77451" w:rsidRPr="007E39FF" w:rsidRDefault="00D77451" w:rsidP="00D77451">
      <w:pPr>
        <w:pStyle w:val="Nadpis3"/>
        <w:widowControl w:val="0"/>
        <w:numPr>
          <w:ilvl w:val="2"/>
          <w:numId w:val="0"/>
        </w:numPr>
        <w:spacing w:before="0" w:after="60"/>
        <w:jc w:val="both"/>
        <w:rPr>
          <w:sz w:val="22"/>
          <w:szCs w:val="22"/>
        </w:rPr>
      </w:pPr>
      <w:r w:rsidRPr="007E39FF">
        <w:rPr>
          <w:sz w:val="22"/>
          <w:szCs w:val="22"/>
        </w:rPr>
        <w:t>Návrh núdzového osvetlenia</w:t>
      </w:r>
    </w:p>
    <w:p w:rsidR="007E39FF" w:rsidRPr="00C13E52" w:rsidRDefault="007E39FF" w:rsidP="007E39FF">
      <w:pPr>
        <w:rPr>
          <w:sz w:val="20"/>
        </w:rPr>
      </w:pPr>
      <w:r>
        <w:rPr>
          <w:sz w:val="20"/>
        </w:rPr>
        <w:t>Núdzové osvetlenie sa požaduje, a to na 1. NP</w:t>
      </w:r>
      <w:r w:rsidRPr="00C13E52">
        <w:rPr>
          <w:sz w:val="20"/>
        </w:rPr>
        <w:t xml:space="preserve">, s intenzitou osvetlenia </w:t>
      </w:r>
      <w:r>
        <w:rPr>
          <w:sz w:val="20"/>
        </w:rPr>
        <w:t>1</w:t>
      </w:r>
      <w:r w:rsidRPr="00C13E52">
        <w:rPr>
          <w:sz w:val="20"/>
        </w:rPr>
        <w:t xml:space="preserve"> lx (čiara „NO“ vo výkrese) v súlade </w:t>
      </w:r>
      <w:r>
        <w:rPr>
          <w:sz w:val="20"/>
        </w:rPr>
        <w:br/>
      </w:r>
      <w:r w:rsidRPr="00C13E52">
        <w:rPr>
          <w:sz w:val="20"/>
        </w:rPr>
        <w:t>s STN EN 50172, STN EN 62034 a STN EN 1838. Núdzovo osvetlené budú i ohlasovňa požiarov, stanovištia hadicových navijakov a ovládania požiarne technických zariadení, ovládanie techno</w:t>
      </w:r>
      <w:r>
        <w:rPr>
          <w:sz w:val="20"/>
        </w:rPr>
        <w:t>lógie pri havarijné odstavenie.</w:t>
      </w:r>
    </w:p>
    <w:p w:rsidR="007E39FF" w:rsidRDefault="007E39FF" w:rsidP="007E39FF">
      <w:pPr>
        <w:rPr>
          <w:sz w:val="20"/>
        </w:rPr>
      </w:pPr>
      <w:r w:rsidRPr="00C13E52">
        <w:rPr>
          <w:sz w:val="20"/>
        </w:rPr>
        <w:t xml:space="preserve">Bezpečnostné a náhradné osvetlenie z hľadiska protipožiarnej bezpečnosti nie je vyžadované – platia požiadavky podľa projektu elektro. Núdzové osvetlenie je nutné inštalovať </w:t>
      </w:r>
      <w:r>
        <w:rPr>
          <w:sz w:val="20"/>
        </w:rPr>
        <w:t xml:space="preserve">s vlastnou batériou </w:t>
      </w:r>
      <w:r w:rsidRPr="00C13E52">
        <w:rPr>
          <w:sz w:val="20"/>
        </w:rPr>
        <w:t>podľa STN 92 0203:2013</w:t>
      </w:r>
      <w:r>
        <w:rPr>
          <w:sz w:val="20"/>
        </w:rPr>
        <w:t>, požadovaná funkčnosť 60 minút. Centrálne napájanie núdzových svietidiel sa v súlade s 6.2.1. STN 92 0203 nevyžaduje.</w:t>
      </w:r>
    </w:p>
    <w:p w:rsidR="007E39FF" w:rsidRPr="00C13E52" w:rsidRDefault="007E39FF" w:rsidP="007E39FF">
      <w:pPr>
        <w:rPr>
          <w:i/>
          <w:sz w:val="18"/>
          <w:szCs w:val="18"/>
        </w:rPr>
      </w:pPr>
      <w:r w:rsidRPr="00C13E52">
        <w:rPr>
          <w:i/>
          <w:sz w:val="18"/>
          <w:szCs w:val="18"/>
        </w:rPr>
        <w:t>Poznámka</w:t>
      </w:r>
    </w:p>
    <w:p w:rsidR="007E39FF" w:rsidRDefault="007E39FF" w:rsidP="007E39FF">
      <w:pPr>
        <w:rPr>
          <w:i/>
          <w:sz w:val="18"/>
          <w:szCs w:val="18"/>
        </w:rPr>
      </w:pPr>
      <w:r w:rsidRPr="00C13E52">
        <w:rPr>
          <w:i/>
          <w:sz w:val="18"/>
          <w:szCs w:val="18"/>
        </w:rPr>
        <w:t xml:space="preserve">Rozmiestnenie a počet núdzových svietidiel rieši projekt elektro podľa konkrétneho typu svietidla a jeho charakteristiky (svetelný kužeľ, svietivosť a pod.), núdzové svietidlá budú umiestnené tak, aby východy a koridory boli osvetlené ako je uvedené vyššie (polohy základných svietidiel nad dverami sú naznačené vo výkresoch jednotlivými značkami „NO“, pričom čiara „NO“ vo výkrese zobrazuje os únikovej cesty, v ktorej sú požadované </w:t>
      </w:r>
      <w:r>
        <w:rPr>
          <w:i/>
          <w:sz w:val="18"/>
          <w:szCs w:val="18"/>
        </w:rPr>
        <w:t>1 lx v osi únikovej cesty).</w:t>
      </w:r>
    </w:p>
    <w:p w:rsidR="007E39FF" w:rsidRDefault="007E39FF" w:rsidP="007E39FF">
      <w:pPr>
        <w:tabs>
          <w:tab w:val="num" w:pos="576"/>
        </w:tabs>
        <w:rPr>
          <w:b/>
          <w:bCs/>
          <w:i/>
          <w:sz w:val="18"/>
          <w:szCs w:val="18"/>
        </w:rPr>
      </w:pPr>
    </w:p>
    <w:p w:rsidR="007E39FF" w:rsidRPr="007E39FF" w:rsidRDefault="007E39FF" w:rsidP="007E39FF">
      <w:pPr>
        <w:tabs>
          <w:tab w:val="num" w:pos="576"/>
        </w:tabs>
        <w:rPr>
          <w:b/>
          <w:bCs/>
          <w:szCs w:val="22"/>
        </w:rPr>
      </w:pPr>
      <w:r w:rsidRPr="007E39FF">
        <w:rPr>
          <w:b/>
          <w:bCs/>
          <w:szCs w:val="22"/>
        </w:rPr>
        <w:t>Návrh ZOTaSH, SHZ</w:t>
      </w:r>
      <w:r>
        <w:rPr>
          <w:b/>
          <w:bCs/>
          <w:szCs w:val="22"/>
        </w:rPr>
        <w:t xml:space="preserve"> a EPS</w:t>
      </w:r>
    </w:p>
    <w:p w:rsidR="007E39FF" w:rsidRPr="007E39FF" w:rsidRDefault="007E39FF" w:rsidP="007E39FF">
      <w:pPr>
        <w:rPr>
          <w:szCs w:val="22"/>
        </w:rPr>
      </w:pPr>
      <w:r w:rsidRPr="007E39FF">
        <w:rPr>
          <w:szCs w:val="22"/>
        </w:rPr>
        <w:t>V súlade s vyhl. č. 94/2004 Z .z. sa nevyžaduje.</w:t>
      </w:r>
    </w:p>
    <w:p w:rsidR="00D052F3" w:rsidRPr="007E39FF" w:rsidRDefault="00D052F3" w:rsidP="00D77451">
      <w:pPr>
        <w:rPr>
          <w:szCs w:val="22"/>
          <w:highlight w:val="yellow"/>
        </w:rPr>
      </w:pPr>
    </w:p>
    <w:p w:rsidR="00247F4E" w:rsidRPr="007E39FF" w:rsidRDefault="007D194E" w:rsidP="004B2E1A">
      <w:pPr>
        <w:pStyle w:val="Nadpis3"/>
        <w:widowControl w:val="0"/>
        <w:numPr>
          <w:ilvl w:val="2"/>
          <w:numId w:val="0"/>
        </w:numPr>
        <w:spacing w:before="0" w:after="60"/>
        <w:jc w:val="both"/>
        <w:rPr>
          <w:caps/>
          <w:sz w:val="24"/>
          <w:szCs w:val="24"/>
        </w:rPr>
      </w:pPr>
      <w:r>
        <w:rPr>
          <w:caps/>
          <w:sz w:val="24"/>
          <w:szCs w:val="24"/>
        </w:rPr>
        <w:t xml:space="preserve">11. </w:t>
      </w:r>
      <w:r w:rsidR="00247F4E" w:rsidRPr="007E39FF">
        <w:rPr>
          <w:caps/>
          <w:sz w:val="24"/>
          <w:szCs w:val="24"/>
        </w:rPr>
        <w:t>Posúdenie TZB</w:t>
      </w:r>
    </w:p>
    <w:p w:rsidR="00BE6280" w:rsidRPr="007E39FF" w:rsidRDefault="00BE6280" w:rsidP="00E15C56">
      <w:pPr>
        <w:pStyle w:val="Nadpis3"/>
        <w:widowControl w:val="0"/>
        <w:numPr>
          <w:ilvl w:val="2"/>
          <w:numId w:val="0"/>
        </w:numPr>
        <w:spacing w:after="60"/>
        <w:jc w:val="both"/>
        <w:rPr>
          <w:sz w:val="22"/>
          <w:szCs w:val="22"/>
        </w:rPr>
      </w:pPr>
      <w:r w:rsidRPr="007E39FF">
        <w:rPr>
          <w:sz w:val="22"/>
          <w:szCs w:val="22"/>
        </w:rPr>
        <w:t>Vetranie</w:t>
      </w:r>
    </w:p>
    <w:p w:rsidR="007E39FF" w:rsidRPr="00DA0395" w:rsidRDefault="007E39FF" w:rsidP="007E39FF">
      <w:r w:rsidRPr="007E39FF">
        <w:t xml:space="preserve">Priestory sú vetrané prirodzene a vzduchotechnickým zariadením (klimatizáciou) na hygienicky (NPK) požadovaný objem výmeny vzduchu a podľa požiadaviek technológie a typológie priestorov podľa STN EN. </w:t>
      </w:r>
      <w:r w:rsidR="003778AB">
        <w:t xml:space="preserve">Odvetranie hygienických zariadení je miestnymi lokálnymi VZT jednotkami, ktoré sú </w:t>
      </w:r>
      <w:r w:rsidR="003778AB" w:rsidRPr="00DA0395">
        <w:t>súčasťou požiarneho úseku.</w:t>
      </w:r>
    </w:p>
    <w:p w:rsidR="00BE6280" w:rsidRPr="00DA0395" w:rsidRDefault="00BE6280" w:rsidP="008A5493">
      <w:pPr>
        <w:pStyle w:val="Nadpis3"/>
        <w:widowControl w:val="0"/>
        <w:numPr>
          <w:ilvl w:val="2"/>
          <w:numId w:val="0"/>
        </w:numPr>
        <w:spacing w:after="60"/>
        <w:jc w:val="both"/>
        <w:rPr>
          <w:sz w:val="22"/>
          <w:szCs w:val="22"/>
        </w:rPr>
      </w:pPr>
      <w:r w:rsidRPr="00DA0395">
        <w:rPr>
          <w:sz w:val="22"/>
          <w:szCs w:val="22"/>
        </w:rPr>
        <w:t>Vykurovanie, príprava TÚV</w:t>
      </w:r>
    </w:p>
    <w:p w:rsidR="00DA0395" w:rsidRPr="00DA0395" w:rsidRDefault="007E39FF" w:rsidP="007E39FF">
      <w:pPr>
        <w:rPr>
          <w:szCs w:val="22"/>
        </w:rPr>
      </w:pPr>
      <w:r w:rsidRPr="00DA0395">
        <w:rPr>
          <w:szCs w:val="22"/>
        </w:rPr>
        <w:t xml:space="preserve">Budova sa navrhuje vykurovať teplovodným ústredným vykurovaním so zdrojom tepla – </w:t>
      </w:r>
      <w:r w:rsidR="00DA0395" w:rsidRPr="00DA0395">
        <w:rPr>
          <w:szCs w:val="22"/>
        </w:rPr>
        <w:t>elektrický kotol s výkonom do 100 kW – lokálny spotrebič ako súčasť požiarneho úseku.</w:t>
      </w:r>
      <w:r w:rsidRPr="00DA0395">
        <w:rPr>
          <w:szCs w:val="22"/>
        </w:rPr>
        <w:t xml:space="preserve"> </w:t>
      </w:r>
    </w:p>
    <w:p w:rsidR="007E39FF" w:rsidRPr="00DA0395" w:rsidRDefault="007E39FF" w:rsidP="007E39FF">
      <w:pPr>
        <w:rPr>
          <w:szCs w:val="22"/>
        </w:rPr>
      </w:pPr>
      <w:r w:rsidRPr="00DA0395">
        <w:rPr>
          <w:szCs w:val="22"/>
        </w:rPr>
        <w:t xml:space="preserve">Teplovodné a plynové a teplovzdušné vykurovacie telesá sa navrhuje umiestniť v bezpečnostných vzdialenostiach, v súlade s návodmi výrobcov a v súlade s vyhláškou č. 401/2007 Z. z. a STN EN. </w:t>
      </w:r>
    </w:p>
    <w:p w:rsidR="00DA0395" w:rsidRPr="00DA0395" w:rsidRDefault="007E39FF" w:rsidP="007E39FF">
      <w:pPr>
        <w:rPr>
          <w:szCs w:val="22"/>
        </w:rPr>
      </w:pPr>
      <w:r w:rsidRPr="00DA0395">
        <w:rPr>
          <w:szCs w:val="22"/>
        </w:rPr>
        <w:t xml:space="preserve">Dymovod a komínový systém </w:t>
      </w:r>
      <w:r w:rsidR="00DA0395" w:rsidRPr="00DA0395">
        <w:rPr>
          <w:szCs w:val="22"/>
        </w:rPr>
        <w:t>sa nenavrhuje.</w:t>
      </w:r>
    </w:p>
    <w:p w:rsidR="00231F2C" w:rsidRPr="00DA0395" w:rsidRDefault="007E39FF" w:rsidP="007D194E">
      <w:pPr>
        <w:rPr>
          <w:szCs w:val="22"/>
        </w:rPr>
      </w:pPr>
      <w:r w:rsidRPr="00DA0395">
        <w:rPr>
          <w:szCs w:val="22"/>
        </w:rPr>
        <w:t>Všetky príslušné potrubia budú označené v súlade s STN 13 0072. Meranie a regulácia havarijných stavov bude v súlade s STN 18 0003 a STN EN. V budove je tiež rozvody teplej úžitkovej a pitnej vody. Všetky prestupy rozvodov kúrenia a vody sú utesnené tak ako je uvedené v časti prestupov.</w:t>
      </w:r>
    </w:p>
    <w:p w:rsidR="00BE6280" w:rsidRPr="00DA0395" w:rsidDel="009F419D" w:rsidRDefault="00BE6280" w:rsidP="00BE6280">
      <w:pPr>
        <w:pStyle w:val="Nadpis3"/>
        <w:widowControl w:val="0"/>
        <w:numPr>
          <w:ilvl w:val="2"/>
          <w:numId w:val="0"/>
        </w:numPr>
        <w:spacing w:after="60"/>
        <w:jc w:val="both"/>
        <w:rPr>
          <w:sz w:val="22"/>
          <w:szCs w:val="22"/>
        </w:rPr>
      </w:pPr>
      <w:r w:rsidRPr="00DA0395">
        <w:rPr>
          <w:sz w:val="22"/>
          <w:szCs w:val="22"/>
        </w:rPr>
        <w:t xml:space="preserve">Plynoinštalácie </w:t>
      </w:r>
    </w:p>
    <w:p w:rsidR="00DA0395" w:rsidRPr="00231F2C" w:rsidRDefault="00231F2C" w:rsidP="00DA0395">
      <w:pPr>
        <w:rPr>
          <w:szCs w:val="22"/>
        </w:rPr>
      </w:pPr>
      <w:r w:rsidRPr="00DA0395">
        <w:rPr>
          <w:szCs w:val="22"/>
        </w:rPr>
        <w:t xml:space="preserve">Plyn </w:t>
      </w:r>
      <w:r w:rsidR="00DA0395" w:rsidRPr="00DA0395">
        <w:rPr>
          <w:szCs w:val="22"/>
        </w:rPr>
        <w:t xml:space="preserve">nie </w:t>
      </w:r>
      <w:r w:rsidRPr="00DA0395">
        <w:rPr>
          <w:szCs w:val="22"/>
        </w:rPr>
        <w:t xml:space="preserve">je zavedený do budovy </w:t>
      </w:r>
    </w:p>
    <w:p w:rsidR="00722A53" w:rsidRPr="00D95F23" w:rsidRDefault="00722A53" w:rsidP="00722A53">
      <w:pPr>
        <w:rPr>
          <w:szCs w:val="22"/>
          <w:highlight w:val="yellow"/>
        </w:rPr>
      </w:pPr>
    </w:p>
    <w:p w:rsidR="00247F4E" w:rsidRPr="007D194E" w:rsidRDefault="00247F4E" w:rsidP="004B2E1A">
      <w:pPr>
        <w:pStyle w:val="Nadpis3"/>
        <w:widowControl w:val="0"/>
        <w:numPr>
          <w:ilvl w:val="2"/>
          <w:numId w:val="0"/>
        </w:numPr>
        <w:spacing w:before="0" w:after="60"/>
        <w:jc w:val="both"/>
        <w:rPr>
          <w:sz w:val="22"/>
          <w:szCs w:val="22"/>
        </w:rPr>
      </w:pPr>
      <w:r w:rsidRPr="007D194E">
        <w:rPr>
          <w:sz w:val="22"/>
          <w:szCs w:val="22"/>
        </w:rPr>
        <w:t>Elektrické inštalácie</w:t>
      </w:r>
    </w:p>
    <w:p w:rsidR="00231F2C" w:rsidRPr="00231F2C" w:rsidRDefault="00231F2C" w:rsidP="00231F2C">
      <w:pPr>
        <w:rPr>
          <w:szCs w:val="22"/>
        </w:rPr>
      </w:pPr>
      <w:r w:rsidRPr="00231F2C">
        <w:rPr>
          <w:szCs w:val="22"/>
        </w:rPr>
        <w:t xml:space="preserve">Elektrická inštalácia sa navrhuje v zmysle právnych predpisov a noriem. Budova je zapojená v požadovanom stupni dôležitosti podľa STN 34 1610 pre PBS zariadenia, podľa projektu elektrických zariadení. </w:t>
      </w:r>
    </w:p>
    <w:p w:rsidR="00231F2C" w:rsidRPr="00231F2C" w:rsidRDefault="00231F2C" w:rsidP="00231F2C">
      <w:pPr>
        <w:rPr>
          <w:szCs w:val="22"/>
        </w:rPr>
      </w:pPr>
      <w:r w:rsidRPr="00231F2C">
        <w:rPr>
          <w:szCs w:val="22"/>
        </w:rPr>
        <w:t>V jednotlivých prevádzkových súboroch je určené prostredie a posúdenie vonkajších vplyvov podľa súboru noriem STN 33 2000:2010 a STN EN 60079-10 (33 2320). Protokol o prostredí a posúdenie vonkajších vplyvov spracúva komisia a je predmetom samostatnej kapitoly Projektu časti elektrické zariadenia.</w:t>
      </w:r>
    </w:p>
    <w:p w:rsidR="00231F2C" w:rsidRPr="00231F2C" w:rsidRDefault="00231F2C" w:rsidP="00231F2C">
      <w:pPr>
        <w:rPr>
          <w:szCs w:val="22"/>
        </w:rPr>
      </w:pPr>
      <w:r w:rsidRPr="00231F2C">
        <w:rPr>
          <w:szCs w:val="22"/>
        </w:rPr>
        <w:t>Elektrické zariadenie svojou konštrukciou (krytie, mechanická konštrukcia, typ záveru pre prostredie s zónami) musí zodpovedať prostrediu, v ktorom bude umiestnené. Inštalácie a elektrické zariadenia sú riešené podľa súboru noriem STN 33 2000:2010, STN 33 2320, STN EN 60695 v zodpovedajúcom vyhotovení s predpísaným krytím, povrchovou teplotou.</w:t>
      </w:r>
    </w:p>
    <w:p w:rsidR="00231F2C" w:rsidRPr="00231F2C" w:rsidRDefault="00231F2C" w:rsidP="00231F2C">
      <w:pPr>
        <w:rPr>
          <w:szCs w:val="22"/>
        </w:rPr>
      </w:pPr>
      <w:r w:rsidRPr="00231F2C">
        <w:rPr>
          <w:szCs w:val="22"/>
        </w:rPr>
        <w:t xml:space="preserve">Kladenie silových káblov sa navrhuje v súlade s STN 34 1050, STN 33 2000, STN 92 0203 a STN EN. Rozvody elektrickej energie sú v trubkách a chráničkách v nehorľavých stenách, prípadné ich umiestnenie na horľavých povrchoch a v nich bude v súlade s STN EN 60670, STN 33 2312:2012, </w:t>
      </w:r>
      <w:r w:rsidRPr="00231F2C">
        <w:rPr>
          <w:szCs w:val="22"/>
        </w:rPr>
        <w:lastRenderedPageBreak/>
        <w:t>STN 33 2000 a STN EN. Elektrické inštalácie v požiarne deliacich konštrukciách budú navrhnuté tak, aby neznižovali požiarnu odolnosť steny a utesnené ako je uvedené v bode prestupy.</w:t>
      </w:r>
    </w:p>
    <w:p w:rsidR="00231F2C" w:rsidRPr="00231F2C" w:rsidRDefault="00231F2C" w:rsidP="00231F2C">
      <w:pPr>
        <w:rPr>
          <w:szCs w:val="22"/>
        </w:rPr>
      </w:pPr>
      <w:r w:rsidRPr="00231F2C">
        <w:rPr>
          <w:szCs w:val="22"/>
        </w:rPr>
        <w:t>Zdroje tepelnej energie (elektrických, tepelných, sálavých) budú umiestnené v bezpečných odstupoch od horľavých povrchov podľa požiadaviek výrobcov, STN EN a v súlade s vyhl. č. 401/2007 Z. z.</w:t>
      </w:r>
    </w:p>
    <w:p w:rsidR="00231F2C" w:rsidRPr="00231F2C" w:rsidRDefault="00231F2C" w:rsidP="00231F2C">
      <w:pPr>
        <w:rPr>
          <w:szCs w:val="22"/>
        </w:rPr>
      </w:pPr>
    </w:p>
    <w:p w:rsidR="00231F2C" w:rsidRPr="00231F2C" w:rsidRDefault="00231F2C" w:rsidP="00231F2C">
      <w:pPr>
        <w:rPr>
          <w:szCs w:val="22"/>
        </w:rPr>
      </w:pPr>
      <w:r w:rsidRPr="00231F2C">
        <w:rPr>
          <w:szCs w:val="22"/>
        </w:rPr>
        <w:t>V posudzovanej stavbe nie sú kladené požiadavky na funkčnú odolnosť trás káblov v zmysle prílohy A STN 92 0203. V posudzovanej stavbe nie sú kladené požiadavky na káble v zmysle prílohy B STN 92 0203. V zmysle STN 92 0203 stavba musí byť vybavená tlačidlom CENTRAL STOP. Ovládacím prvkom CENTRAL STOP sa vypne elektrická energia pre elektrické zariadenia v stavbe. V zmysle čl. 4.3.5. STN 92 0203 musí byť vypínací prvok CENTRAL STOP chránený proti neoprávnenému náhodnému použitiu. CENTRAL STOP, bude umiestnený v rozvodnej skrini, viď samostatná časť elektro.</w:t>
      </w:r>
    </w:p>
    <w:p w:rsidR="00231F2C" w:rsidRPr="00231F2C" w:rsidRDefault="00231F2C" w:rsidP="00231F2C">
      <w:pPr>
        <w:rPr>
          <w:szCs w:val="22"/>
        </w:rPr>
      </w:pPr>
      <w:r w:rsidRPr="00231F2C">
        <w:rPr>
          <w:szCs w:val="22"/>
        </w:rPr>
        <w:t>Bleskozvod bude v súlade s STN EN 62305/1-5 s opatreniami proti účinkom statickej a atmosférickej elektriny. Umiestnenie bleskozvodu na fasáde  pomocou konzol (vzdialenosť zvodu od zatepľovacieho systému na obvodových stenách a st</w:t>
      </w:r>
      <w:r w:rsidR="00440F0C">
        <w:rPr>
          <w:szCs w:val="22"/>
        </w:rPr>
        <w:t>rechy musí byť viacej ako 10 cm; pri vedení v zatepľovacom systéme sa požaduje zvod v ochrannej rúrke a v páse minerálnej vlny najmenej 20 cm po oboch stranách zvodu).</w:t>
      </w:r>
    </w:p>
    <w:p w:rsidR="00231F2C" w:rsidRPr="00231F2C" w:rsidRDefault="00231F2C" w:rsidP="00231F2C">
      <w:pPr>
        <w:rPr>
          <w:szCs w:val="22"/>
        </w:rPr>
      </w:pPr>
    </w:p>
    <w:p w:rsidR="00231F2C" w:rsidRPr="00231F2C" w:rsidRDefault="00231F2C" w:rsidP="00231F2C">
      <w:pPr>
        <w:rPr>
          <w:szCs w:val="22"/>
        </w:rPr>
      </w:pPr>
      <w:r w:rsidRPr="00231F2C">
        <w:rPr>
          <w:szCs w:val="22"/>
        </w:rPr>
        <w:t xml:space="preserve">Na všetkých strojoch musia byť bezpečnostné a informatívne nápisy v slovenskom jazyku. </w:t>
      </w:r>
    </w:p>
    <w:p w:rsidR="00231F2C" w:rsidRPr="00231F2C" w:rsidRDefault="00231F2C" w:rsidP="00231F2C">
      <w:pPr>
        <w:rPr>
          <w:szCs w:val="22"/>
        </w:rPr>
      </w:pPr>
      <w:r w:rsidRPr="00231F2C">
        <w:rPr>
          <w:szCs w:val="22"/>
        </w:rPr>
        <w:t>V budove musia byť označené všetky havarijné vypínače v súlade s STN EN 61310. Všetky elektrické zariadenia sú označené príslušnými tabuľkami podľa STN EN 61310 aj s označením, pre ktoré zariadenia slúžia.</w:t>
      </w:r>
    </w:p>
    <w:p w:rsidR="00231F2C" w:rsidRPr="00231F2C" w:rsidRDefault="00231F2C" w:rsidP="00231F2C">
      <w:pPr>
        <w:rPr>
          <w:szCs w:val="22"/>
        </w:rPr>
      </w:pPr>
      <w:r w:rsidRPr="00231F2C">
        <w:rPr>
          <w:szCs w:val="22"/>
        </w:rPr>
        <w:t>Všetky strojové zariadenia sú navrhnuté v súlade s STN EN ISO 12100-2 a ich havarijné vypínanie v súlade s STN EN ISO 13850 478+A1, STN EN ISO 13849-1 a signály v súlade s STN EN ISO 7731 a STN EN 981+A1.</w:t>
      </w:r>
    </w:p>
    <w:p w:rsidR="00231F2C" w:rsidRPr="00231F2C" w:rsidRDefault="00231F2C" w:rsidP="00231F2C">
      <w:pPr>
        <w:rPr>
          <w:szCs w:val="22"/>
        </w:rPr>
      </w:pPr>
      <w:r w:rsidRPr="00231F2C">
        <w:rPr>
          <w:szCs w:val="22"/>
        </w:rPr>
        <w:t>Bleskozvod (zariadenie na ochranu pred účinkami atmosférickej elektriny) sa navrhuje podľa STN EN 62305-1 až 5, vedenia v bezpečnej vzdialenosti najmenej 10 cm od horľavých výrobkov, pri vedení v zateplení sa požaduje zvod v ochrannej bezhalogénovej rúrke a pás minerálnej vlny 20 cm po oboch stranách. Na uzemnenie sa pripoja kovové časti technologických zariadení, rozvádzače a kovové konštrukcie. V priestoroch je navrhnutá ochrana pred účinkami statickej elektriny v súlade s STN 33 2000, STN EN.</w:t>
      </w:r>
    </w:p>
    <w:p w:rsidR="00231F2C" w:rsidRPr="00231F2C" w:rsidRDefault="00231F2C" w:rsidP="00231F2C">
      <w:pPr>
        <w:rPr>
          <w:szCs w:val="22"/>
        </w:rPr>
      </w:pPr>
      <w:r w:rsidRPr="00231F2C">
        <w:rPr>
          <w:szCs w:val="22"/>
        </w:rPr>
        <w:t xml:space="preserve">Vnútorné informačné rozvody budú v súlade s STN EN, STN 34 2300. Meranie a regulácie aj pre havarijné stavy bude v súlade s STN EN, STN 18 0003. </w:t>
      </w:r>
    </w:p>
    <w:p w:rsidR="00463580" w:rsidRPr="00231F2C" w:rsidRDefault="00463580" w:rsidP="00463580">
      <w:pPr>
        <w:rPr>
          <w:noProof/>
          <w:szCs w:val="22"/>
          <w:highlight w:val="yellow"/>
        </w:rPr>
      </w:pPr>
    </w:p>
    <w:p w:rsidR="00463580" w:rsidRPr="00231F2C" w:rsidRDefault="00463580" w:rsidP="00463580">
      <w:pPr>
        <w:rPr>
          <w:szCs w:val="22"/>
        </w:rPr>
      </w:pPr>
      <w:r w:rsidRPr="00231F2C">
        <w:rPr>
          <w:szCs w:val="22"/>
        </w:rPr>
        <w:t>Prestupy rozvodov sú utesnené, tak ako je uvedené v časti prestupov.</w:t>
      </w:r>
      <w:r w:rsidR="009E2980" w:rsidRPr="00231F2C">
        <w:rPr>
          <w:szCs w:val="22"/>
        </w:rPr>
        <w:t xml:space="preserve"> </w:t>
      </w:r>
      <w:r w:rsidRPr="00231F2C">
        <w:rPr>
          <w:szCs w:val="22"/>
        </w:rPr>
        <w:t>Všetky elektrické zariadenia sú označené príslušnými tabuľkami podľa STN EN 61310-1.</w:t>
      </w:r>
      <w:r w:rsidR="009E2980" w:rsidRPr="00231F2C">
        <w:rPr>
          <w:szCs w:val="22"/>
        </w:rPr>
        <w:t xml:space="preserve"> </w:t>
      </w:r>
      <w:r w:rsidRPr="00231F2C">
        <w:rPr>
          <w:szCs w:val="22"/>
        </w:rPr>
        <w:t xml:space="preserve">Priestory sú opatrené bezpečnostnými a požiarnymi tabuľkami podľa </w:t>
      </w:r>
      <w:r w:rsidRPr="00231F2C">
        <w:rPr>
          <w:noProof/>
          <w:szCs w:val="22"/>
        </w:rPr>
        <w:t xml:space="preserve">NV č. 387/2006 Z. z., </w:t>
      </w:r>
      <w:r w:rsidRPr="00231F2C">
        <w:rPr>
          <w:szCs w:val="22"/>
        </w:rPr>
        <w:t>STN ISO 3864, STN 01 8013, STN 33 0300, STN 33 2320</w:t>
      </w:r>
      <w:r w:rsidR="00276076" w:rsidRPr="00231F2C">
        <w:rPr>
          <w:szCs w:val="22"/>
        </w:rPr>
        <w:t>,</w:t>
      </w:r>
      <w:r w:rsidRPr="00231F2C">
        <w:rPr>
          <w:szCs w:val="22"/>
        </w:rPr>
        <w:t xml:space="preserve">. </w:t>
      </w:r>
    </w:p>
    <w:p w:rsidR="00276076" w:rsidRPr="00231F2C" w:rsidRDefault="00276076" w:rsidP="00463580">
      <w:pPr>
        <w:rPr>
          <w:szCs w:val="22"/>
          <w:highlight w:val="yellow"/>
        </w:rPr>
      </w:pPr>
    </w:p>
    <w:p w:rsidR="00247F4E" w:rsidRPr="00231F2C" w:rsidRDefault="007D194E" w:rsidP="004B2E1A">
      <w:pPr>
        <w:pStyle w:val="Nadpis3"/>
        <w:widowControl w:val="0"/>
        <w:numPr>
          <w:ilvl w:val="2"/>
          <w:numId w:val="0"/>
        </w:numPr>
        <w:spacing w:before="0" w:after="60"/>
        <w:jc w:val="both"/>
        <w:rPr>
          <w:sz w:val="22"/>
          <w:szCs w:val="22"/>
        </w:rPr>
      </w:pPr>
      <w:r>
        <w:rPr>
          <w:sz w:val="22"/>
          <w:szCs w:val="22"/>
        </w:rPr>
        <w:t xml:space="preserve">12. </w:t>
      </w:r>
      <w:r w:rsidR="00247F4E" w:rsidRPr="00231F2C">
        <w:rPr>
          <w:sz w:val="22"/>
          <w:szCs w:val="22"/>
        </w:rPr>
        <w:t>Hlavné uzávery</w:t>
      </w:r>
    </w:p>
    <w:p w:rsidR="00146C49" w:rsidRPr="00231F2C" w:rsidRDefault="00247F4E">
      <w:pPr>
        <w:rPr>
          <w:szCs w:val="22"/>
        </w:rPr>
      </w:pPr>
      <w:r w:rsidRPr="00231F2C">
        <w:rPr>
          <w:b/>
          <w:szCs w:val="22"/>
        </w:rPr>
        <w:t>Havarijné uzatváranie vody</w:t>
      </w:r>
      <w:r w:rsidRPr="00231F2C">
        <w:rPr>
          <w:szCs w:val="22"/>
        </w:rPr>
        <w:t xml:space="preserve"> je </w:t>
      </w:r>
      <w:r w:rsidR="00C47C6A" w:rsidRPr="00231F2C">
        <w:rPr>
          <w:szCs w:val="22"/>
        </w:rPr>
        <w:t xml:space="preserve">pôvodné v  </w:t>
      </w:r>
      <w:r w:rsidR="00FF377B" w:rsidRPr="00231F2C">
        <w:rPr>
          <w:szCs w:val="22"/>
        </w:rPr>
        <w:t>priestore vodomerne</w:t>
      </w:r>
      <w:r w:rsidR="0059154E" w:rsidRPr="00231F2C">
        <w:rPr>
          <w:szCs w:val="22"/>
        </w:rPr>
        <w:t>j</w:t>
      </w:r>
      <w:r w:rsidR="00196315" w:rsidRPr="00231F2C">
        <w:rPr>
          <w:szCs w:val="22"/>
        </w:rPr>
        <w:t xml:space="preserve"> </w:t>
      </w:r>
      <w:r w:rsidR="0059154E" w:rsidRPr="00231F2C">
        <w:rPr>
          <w:szCs w:val="22"/>
        </w:rPr>
        <w:t>šachty</w:t>
      </w:r>
      <w:r w:rsidR="00146C49" w:rsidRPr="00231F2C">
        <w:rPr>
          <w:szCs w:val="22"/>
        </w:rPr>
        <w:t xml:space="preserve"> a nemení sa.</w:t>
      </w:r>
    </w:p>
    <w:p w:rsidR="00FF377B" w:rsidRPr="00231F2C" w:rsidRDefault="00146C49">
      <w:pPr>
        <w:rPr>
          <w:szCs w:val="22"/>
        </w:rPr>
      </w:pPr>
      <w:r w:rsidRPr="00231F2C">
        <w:rPr>
          <w:b/>
          <w:szCs w:val="22"/>
        </w:rPr>
        <w:t>H</w:t>
      </w:r>
      <w:r w:rsidR="00247F4E" w:rsidRPr="00231F2C">
        <w:rPr>
          <w:b/>
          <w:szCs w:val="22"/>
        </w:rPr>
        <w:t>lavný vypínač elektrickej energie</w:t>
      </w:r>
      <w:r w:rsidR="00247F4E" w:rsidRPr="00231F2C">
        <w:rPr>
          <w:szCs w:val="22"/>
        </w:rPr>
        <w:t xml:space="preserve"> je </w:t>
      </w:r>
      <w:r w:rsidR="004A7F1E" w:rsidRPr="00231F2C">
        <w:rPr>
          <w:szCs w:val="22"/>
        </w:rPr>
        <w:t>v</w:t>
      </w:r>
      <w:r w:rsidR="003E107C" w:rsidRPr="00231F2C">
        <w:rPr>
          <w:szCs w:val="22"/>
        </w:rPr>
        <w:t xml:space="preserve"> hlavnom </w:t>
      </w:r>
      <w:r w:rsidR="004A7F1E" w:rsidRPr="00231F2C">
        <w:rPr>
          <w:szCs w:val="22"/>
        </w:rPr>
        <w:t>rozvádzači (</w:t>
      </w:r>
      <w:r w:rsidR="003E107C" w:rsidRPr="00231F2C">
        <w:rPr>
          <w:szCs w:val="22"/>
        </w:rPr>
        <w:t xml:space="preserve">doplní sa </w:t>
      </w:r>
      <w:r w:rsidR="00942B48" w:rsidRPr="00231F2C">
        <w:rPr>
          <w:szCs w:val="22"/>
        </w:rPr>
        <w:t xml:space="preserve">central stop </w:t>
      </w:r>
      <w:r w:rsidR="003E107C" w:rsidRPr="00231F2C">
        <w:rPr>
          <w:szCs w:val="22"/>
        </w:rPr>
        <w:t xml:space="preserve">pre </w:t>
      </w:r>
      <w:r w:rsidR="009E2980" w:rsidRPr="00231F2C">
        <w:rPr>
          <w:szCs w:val="22"/>
        </w:rPr>
        <w:t xml:space="preserve">riešenú </w:t>
      </w:r>
      <w:r w:rsidR="00942B48" w:rsidRPr="00231F2C">
        <w:rPr>
          <w:szCs w:val="22"/>
        </w:rPr>
        <w:t>budovu</w:t>
      </w:r>
      <w:r w:rsidR="003E107C" w:rsidRPr="00231F2C">
        <w:rPr>
          <w:szCs w:val="22"/>
        </w:rPr>
        <w:t>)</w:t>
      </w:r>
      <w:r w:rsidR="004A7F1E" w:rsidRPr="00231F2C">
        <w:rPr>
          <w:szCs w:val="22"/>
        </w:rPr>
        <w:t xml:space="preserve">, a </w:t>
      </w:r>
      <w:r w:rsidR="00247F4E" w:rsidRPr="00231F2C">
        <w:rPr>
          <w:szCs w:val="22"/>
        </w:rPr>
        <w:t>v podružných rozvádzačoch. Havarijné vypínanie je navrhnuté pre vypínanie osobami bez</w:t>
      </w:r>
      <w:r w:rsidR="00170892" w:rsidRPr="00231F2C">
        <w:rPr>
          <w:szCs w:val="22"/>
        </w:rPr>
        <w:t xml:space="preserve"> elektrotechnickej kvalifikácie.</w:t>
      </w:r>
    </w:p>
    <w:p w:rsidR="00722A53" w:rsidRPr="00D95F23" w:rsidRDefault="00722A53" w:rsidP="00722A53">
      <w:pPr>
        <w:rPr>
          <w:szCs w:val="22"/>
          <w:highlight w:val="yellow"/>
        </w:rPr>
      </w:pPr>
    </w:p>
    <w:p w:rsidR="00247F4E" w:rsidRPr="00231F2C" w:rsidRDefault="007D194E" w:rsidP="004B2E1A">
      <w:pPr>
        <w:pStyle w:val="Nadpis3"/>
        <w:widowControl w:val="0"/>
        <w:numPr>
          <w:ilvl w:val="2"/>
          <w:numId w:val="0"/>
        </w:numPr>
        <w:spacing w:before="0" w:after="60"/>
        <w:jc w:val="both"/>
        <w:rPr>
          <w:sz w:val="24"/>
          <w:szCs w:val="24"/>
        </w:rPr>
      </w:pPr>
      <w:r>
        <w:rPr>
          <w:sz w:val="24"/>
          <w:szCs w:val="24"/>
        </w:rPr>
        <w:t xml:space="preserve">13. </w:t>
      </w:r>
      <w:r w:rsidR="00247F4E" w:rsidRPr="00231F2C">
        <w:rPr>
          <w:sz w:val="24"/>
          <w:szCs w:val="24"/>
        </w:rPr>
        <w:t>Posúdenie technológie</w:t>
      </w:r>
    </w:p>
    <w:p w:rsidR="009E2980" w:rsidRPr="00231F2C" w:rsidRDefault="00247F4E" w:rsidP="00715AF8">
      <w:r w:rsidRPr="00231F2C">
        <w:t>Ide o</w:t>
      </w:r>
      <w:r w:rsidR="00F167AF" w:rsidRPr="00231F2C">
        <w:t xml:space="preserve"> nevýrobnú </w:t>
      </w:r>
      <w:r w:rsidRPr="00231F2C">
        <w:t>budovu</w:t>
      </w:r>
      <w:r w:rsidR="009E2980" w:rsidRPr="00231F2C">
        <w:t>.</w:t>
      </w:r>
      <w:r w:rsidR="0019522E">
        <w:t xml:space="preserve"> Nejedná sa o zhromažďovací priestor.</w:t>
      </w:r>
    </w:p>
    <w:p w:rsidR="00247F4E" w:rsidRPr="00231F2C" w:rsidRDefault="008F7BB7">
      <w:pPr>
        <w:rPr>
          <w:i/>
        </w:rPr>
      </w:pPr>
      <w:r w:rsidRPr="00231F2C">
        <w:t>Kladenie silových káblov v súlade s STN 33 2000.</w:t>
      </w:r>
      <w:r w:rsidR="00253975" w:rsidRPr="00231F2C">
        <w:t xml:space="preserve"> </w:t>
      </w:r>
      <w:r w:rsidRPr="00231F2C">
        <w:t>Nové r</w:t>
      </w:r>
      <w:r w:rsidR="00247F4E" w:rsidRPr="00231F2C">
        <w:t xml:space="preserve">ozvádzače </w:t>
      </w:r>
      <w:r w:rsidR="00B71A03" w:rsidRPr="00231F2C">
        <w:t xml:space="preserve">sa navrhujú </w:t>
      </w:r>
      <w:r w:rsidR="00247F4E" w:rsidRPr="00231F2C">
        <w:t>podľa príslušných STN EN.</w:t>
      </w:r>
      <w:r w:rsidR="00253975" w:rsidRPr="00231F2C">
        <w:t xml:space="preserve"> </w:t>
      </w:r>
      <w:r w:rsidR="00247F4E" w:rsidRPr="00231F2C">
        <w:t>V objekte nebudú žiadne sklady požiarne nebezpečných chemických látok a odpadov, tlakových nádob a horľavých kvapalín a skvapalnených plynov.</w:t>
      </w:r>
    </w:p>
    <w:p w:rsidR="00B71A03" w:rsidRPr="00231F2C" w:rsidRDefault="00B71A03" w:rsidP="00B71A03">
      <w:pPr>
        <w:rPr>
          <w:szCs w:val="22"/>
        </w:rPr>
      </w:pPr>
      <w:r w:rsidRPr="00231F2C">
        <w:rPr>
          <w:szCs w:val="22"/>
        </w:rPr>
        <w:t xml:space="preserve">Potrubné rozvody sú označené v súlade s STN 13 </w:t>
      </w:r>
      <w:smartTag w:uri="urn:schemas-microsoft-com:office:smarttags" w:element="metricconverter">
        <w:smartTagPr>
          <w:attr w:name="ProductID" w:val="0072 a"/>
        </w:smartTagPr>
        <w:r w:rsidRPr="00231F2C">
          <w:rPr>
            <w:szCs w:val="22"/>
          </w:rPr>
          <w:t>0072 a</w:t>
        </w:r>
      </w:smartTag>
      <w:r w:rsidRPr="00231F2C">
        <w:rPr>
          <w:szCs w:val="22"/>
        </w:rPr>
        <w:t xml:space="preserve"> nadväzujúcich.</w:t>
      </w:r>
    </w:p>
    <w:p w:rsidR="00B71A03" w:rsidRPr="00231F2C" w:rsidRDefault="00B71A03" w:rsidP="00B71A03">
      <w:r w:rsidRPr="00231F2C">
        <w:t>Všetky vyhradené technické zariadenia sa navrhujú v súlade s zákonom č. 124/2006 Z. z. BP a vyhláškou č. 509/2009 Z. z.</w:t>
      </w:r>
      <w:r w:rsidR="00723F0C" w:rsidRPr="00231F2C">
        <w:t xml:space="preserve"> </w:t>
      </w:r>
    </w:p>
    <w:p w:rsidR="00BC3D13" w:rsidRDefault="00BC3D13" w:rsidP="00BC3D13">
      <w:r w:rsidRPr="00231F2C">
        <w:t>Odpadky budú uskladnené do nehorľavých nádob s vekom a uskladňované na určenom mieste – v nehorľavej plechovej skrini mimo budovy. Odpadky budú odstraňované priebežne.</w:t>
      </w:r>
    </w:p>
    <w:p w:rsidR="00721BF8" w:rsidRDefault="00721BF8" w:rsidP="00BC3D13"/>
    <w:p w:rsidR="00721BF8" w:rsidRPr="00721BF8" w:rsidRDefault="007D194E" w:rsidP="00721BF8">
      <w:pPr>
        <w:pStyle w:val="Nadpis3"/>
        <w:widowControl w:val="0"/>
        <w:numPr>
          <w:ilvl w:val="2"/>
          <w:numId w:val="0"/>
        </w:numPr>
        <w:spacing w:before="0" w:after="60"/>
        <w:jc w:val="both"/>
        <w:rPr>
          <w:sz w:val="24"/>
          <w:szCs w:val="24"/>
        </w:rPr>
      </w:pPr>
      <w:r>
        <w:rPr>
          <w:sz w:val="24"/>
          <w:szCs w:val="24"/>
        </w:rPr>
        <w:lastRenderedPageBreak/>
        <w:t xml:space="preserve">14. </w:t>
      </w:r>
      <w:r w:rsidR="00721BF8" w:rsidRPr="00721BF8">
        <w:rPr>
          <w:sz w:val="24"/>
          <w:szCs w:val="24"/>
        </w:rPr>
        <w:t>Požadovaná dokumentácia PO:</w:t>
      </w:r>
    </w:p>
    <w:p w:rsidR="00721BF8" w:rsidRPr="009E2980" w:rsidRDefault="00721BF8" w:rsidP="00721BF8">
      <w:r w:rsidRPr="009E2980">
        <w:t xml:space="preserve">Počas výstavby sa zabezpečí požiarna bezpečnosť v súlade s NV č. 396/2006 Z. z., vyhlášky č. 374/1990 Zb. </w:t>
      </w:r>
    </w:p>
    <w:p w:rsidR="00721BF8" w:rsidRPr="009E2980" w:rsidRDefault="00721BF8" w:rsidP="00721BF8">
      <w:r w:rsidRPr="009E2980">
        <w:t>Pred osadením horľavého vybavenia sa predpokladá inštalácia požiarnych dverí.</w:t>
      </w:r>
    </w:p>
    <w:p w:rsidR="00721BF8" w:rsidRPr="009E2980" w:rsidRDefault="00721BF8" w:rsidP="00721BF8"/>
    <w:p w:rsidR="00721BF8" w:rsidRPr="009E2980" w:rsidRDefault="00721BF8" w:rsidP="00721BF8">
      <w:r w:rsidRPr="009E2980">
        <w:t>Pre budovu bude spracovaná dokumentácia požiarnej ochrany majiteľa autorom tohto projektu a užívateľov a to:</w:t>
      </w:r>
    </w:p>
    <w:p w:rsidR="00721BF8" w:rsidRPr="009E2980" w:rsidRDefault="00721BF8" w:rsidP="00721BF8">
      <w:pPr>
        <w:numPr>
          <w:ilvl w:val="0"/>
          <w:numId w:val="37"/>
        </w:numPr>
      </w:pPr>
      <w:r w:rsidRPr="009E2980">
        <w:t>požiarna identifikačná karta</w:t>
      </w:r>
    </w:p>
    <w:p w:rsidR="00721BF8" w:rsidRPr="009E2980" w:rsidRDefault="00721BF8" w:rsidP="00721BF8">
      <w:pPr>
        <w:numPr>
          <w:ilvl w:val="0"/>
          <w:numId w:val="37"/>
        </w:numPr>
      </w:pPr>
      <w:r w:rsidRPr="009E2980">
        <w:t>požiarna kniha</w:t>
      </w:r>
    </w:p>
    <w:p w:rsidR="00721BF8" w:rsidRPr="009E2980" w:rsidRDefault="00721BF8" w:rsidP="00721BF8">
      <w:pPr>
        <w:numPr>
          <w:ilvl w:val="0"/>
          <w:numId w:val="37"/>
        </w:numPr>
      </w:pPr>
      <w:r w:rsidRPr="009E2980">
        <w:t>požiarne poplachové smernice</w:t>
      </w:r>
    </w:p>
    <w:p w:rsidR="00721BF8" w:rsidRPr="009E2980" w:rsidRDefault="00721BF8" w:rsidP="00721BF8">
      <w:pPr>
        <w:numPr>
          <w:ilvl w:val="0"/>
          <w:numId w:val="37"/>
        </w:numPr>
      </w:pPr>
      <w:r w:rsidRPr="009E2980">
        <w:t>evakuačný plán</w:t>
      </w:r>
    </w:p>
    <w:p w:rsidR="00721BF8" w:rsidRPr="009E2980" w:rsidRDefault="00721BF8" w:rsidP="00721BF8">
      <w:pPr>
        <w:numPr>
          <w:ilvl w:val="0"/>
          <w:numId w:val="37"/>
        </w:numPr>
      </w:pPr>
      <w:r w:rsidRPr="009E2980">
        <w:t>dokumentácia o kontrolách a revíziách požiarno</w:t>
      </w:r>
      <w:r w:rsidR="00AE020D">
        <w:t>-</w:t>
      </w:r>
      <w:r w:rsidRPr="009E2980">
        <w:t>technických zariadení, hasiacich zariadení (napr. hasiace prístroje, voda na hasenie požiarov, požiarne uzávery, a pod.), a ďalších vecných prostriedkoch požiarnej ochrany</w:t>
      </w:r>
    </w:p>
    <w:p w:rsidR="00721BF8" w:rsidRPr="009E2980" w:rsidRDefault="00721BF8" w:rsidP="00721BF8">
      <w:pPr>
        <w:numPr>
          <w:ilvl w:val="0"/>
          <w:numId w:val="37"/>
        </w:numPr>
      </w:pPr>
      <w:r w:rsidRPr="009E2980">
        <w:t>dokumentácia o školení a odbornej príprave</w:t>
      </w:r>
    </w:p>
    <w:p w:rsidR="00721BF8" w:rsidRPr="009E2980" w:rsidRDefault="00721BF8" w:rsidP="00721BF8"/>
    <w:p w:rsidR="00721BF8" w:rsidRPr="009E2980" w:rsidRDefault="00721BF8" w:rsidP="00721BF8">
      <w:r w:rsidRPr="009E2980">
        <w:t>Pri uvedení budovy do užívania bude uvedená dokumentácia k dispozícii. Po uvedení do činnosti bude technik požiarnej ochrany označovať zariadenia piktogramami a vykonávať preventívne prehliadky v lehotách určených zákonom č. 314/2001 Z. z. v zmysle neskorších predpisov.</w:t>
      </w:r>
    </w:p>
    <w:p w:rsidR="00721BF8" w:rsidRDefault="00721BF8" w:rsidP="00721BF8">
      <w:pPr>
        <w:rPr>
          <w:sz w:val="20"/>
        </w:rPr>
      </w:pPr>
    </w:p>
    <w:p w:rsidR="00247F4E" w:rsidRPr="004B2E1A" w:rsidRDefault="00247F4E" w:rsidP="004B2E1A">
      <w:pPr>
        <w:pStyle w:val="Nadpis3"/>
        <w:widowControl w:val="0"/>
        <w:numPr>
          <w:ilvl w:val="2"/>
          <w:numId w:val="0"/>
        </w:numPr>
        <w:spacing w:before="0" w:after="60"/>
        <w:jc w:val="both"/>
        <w:rPr>
          <w:sz w:val="24"/>
          <w:szCs w:val="24"/>
        </w:rPr>
      </w:pPr>
      <w:r w:rsidRPr="004B2E1A">
        <w:rPr>
          <w:sz w:val="24"/>
          <w:szCs w:val="24"/>
        </w:rPr>
        <w:t>Použité STN</w:t>
      </w:r>
    </w:p>
    <w:p w:rsidR="00247F4E" w:rsidRPr="005654B3" w:rsidRDefault="001C21C6">
      <w:pPr>
        <w:rPr>
          <w:i/>
        </w:rPr>
      </w:pPr>
      <w:r>
        <w:rPr>
          <w:i/>
        </w:rPr>
        <w:t xml:space="preserve">STN 73 0834, STN 73 0802, </w:t>
      </w:r>
      <w:r w:rsidR="0075290F" w:rsidRPr="005654B3">
        <w:rPr>
          <w:i/>
        </w:rPr>
        <w:t>STN 73 0872</w:t>
      </w:r>
      <w:r w:rsidR="007431A7">
        <w:rPr>
          <w:i/>
        </w:rPr>
        <w:t xml:space="preserve">, </w:t>
      </w:r>
      <w:r w:rsidR="0075290F" w:rsidRPr="005654B3">
        <w:rPr>
          <w:i/>
        </w:rPr>
        <w:t xml:space="preserve">STN 92 0400, </w:t>
      </w:r>
      <w:r w:rsidR="007431A7">
        <w:rPr>
          <w:i/>
        </w:rPr>
        <w:t xml:space="preserve">STN 92 0241, STN </w:t>
      </w:r>
      <w:r w:rsidR="0075290F" w:rsidRPr="005654B3">
        <w:rPr>
          <w:i/>
        </w:rPr>
        <w:t xml:space="preserve">73 4210, STN 73 4201, </w:t>
      </w:r>
      <w:r w:rsidR="007431A7">
        <w:rPr>
          <w:i/>
        </w:rPr>
        <w:t xml:space="preserve">, </w:t>
      </w:r>
      <w:r w:rsidR="0075290F" w:rsidRPr="005654B3">
        <w:rPr>
          <w:i/>
        </w:rPr>
        <w:t xml:space="preserve">STN </w:t>
      </w:r>
      <w:r w:rsidR="0061196D">
        <w:rPr>
          <w:i/>
        </w:rPr>
        <w:t>73 0802</w:t>
      </w:r>
      <w:r w:rsidR="0075290F" w:rsidRPr="005654B3">
        <w:rPr>
          <w:i/>
        </w:rPr>
        <w:t>,</w:t>
      </w:r>
      <w:r w:rsidR="005654B3" w:rsidRPr="005654B3">
        <w:rPr>
          <w:i/>
        </w:rPr>
        <w:t xml:space="preserve"> STN 33 2000, STN 33 2030, STN 33 2000, STN 33 2310, STN 33 2320, STN 33 0300, vyhl. č. 453/2000 Z. z., vyhl. č. </w:t>
      </w:r>
      <w:r w:rsidR="007E4B14">
        <w:rPr>
          <w:i/>
        </w:rPr>
        <w:t>401/2007</w:t>
      </w:r>
      <w:r w:rsidR="005654B3" w:rsidRPr="005654B3">
        <w:rPr>
          <w:i/>
        </w:rPr>
        <w:t xml:space="preserve"> Z. z., vyhl. č. 699/2</w:t>
      </w:r>
      <w:r w:rsidR="0061196D">
        <w:rPr>
          <w:i/>
        </w:rPr>
        <w:t xml:space="preserve">004 Z. z., </w:t>
      </w:r>
      <w:r w:rsidR="0075290F" w:rsidRPr="005654B3">
        <w:rPr>
          <w:i/>
        </w:rPr>
        <w:t xml:space="preserve">NV č. </w:t>
      </w:r>
      <w:r w:rsidR="001B118C">
        <w:rPr>
          <w:i/>
        </w:rPr>
        <w:t>387</w:t>
      </w:r>
      <w:r w:rsidR="0075290F" w:rsidRPr="005654B3">
        <w:rPr>
          <w:i/>
        </w:rPr>
        <w:t>/200</w:t>
      </w:r>
      <w:r w:rsidR="001B118C">
        <w:rPr>
          <w:i/>
        </w:rPr>
        <w:t>6</w:t>
      </w:r>
      <w:r w:rsidR="0075290F" w:rsidRPr="005654B3">
        <w:rPr>
          <w:i/>
        </w:rPr>
        <w:t xml:space="preserve"> Z. z.</w:t>
      </w:r>
    </w:p>
    <w:p w:rsidR="008C35F5" w:rsidRDefault="008C35F5" w:rsidP="001B118C"/>
    <w:p w:rsidR="001B118C" w:rsidRDefault="00453DA4" w:rsidP="001B118C">
      <w:r>
        <w:t>Sp</w:t>
      </w:r>
      <w:r w:rsidR="00276076">
        <w:t>išská</w:t>
      </w:r>
      <w:r w:rsidR="003A0230">
        <w:t xml:space="preserve"> </w:t>
      </w:r>
      <w:r>
        <w:t>Nová Ves</w:t>
      </w:r>
      <w:r w:rsidR="001B118C" w:rsidRPr="00402A56">
        <w:t xml:space="preserve">, </w:t>
      </w:r>
      <w:r w:rsidR="00335988">
        <w:t>0</w:t>
      </w:r>
      <w:r w:rsidR="00D95F23">
        <w:t>1</w:t>
      </w:r>
      <w:r w:rsidR="00335988">
        <w:t>/201</w:t>
      </w:r>
      <w:r w:rsidR="00D95F23">
        <w:t>8</w:t>
      </w:r>
    </w:p>
    <w:p w:rsidR="00241782" w:rsidRPr="00402A56" w:rsidRDefault="00241782" w:rsidP="001B118C"/>
    <w:p w:rsidR="00453DA4" w:rsidRDefault="001B118C" w:rsidP="001B118C">
      <w:r w:rsidRPr="00402A56">
        <w:t xml:space="preserve">Vypracoval: </w:t>
      </w:r>
      <w:r w:rsidRPr="00402A56">
        <w:rPr>
          <w:b/>
        </w:rPr>
        <w:tab/>
      </w:r>
      <w:r w:rsidR="00453DA4" w:rsidRPr="00453DA4">
        <w:t>Ing. Ján TKÁČ</w:t>
      </w:r>
      <w:r w:rsidR="00B53CB4">
        <w:t>, PhD.</w:t>
      </w:r>
    </w:p>
    <w:p w:rsidR="00241782" w:rsidRDefault="00241782" w:rsidP="001B118C">
      <w:pPr>
        <w:rPr>
          <w:b/>
        </w:rPr>
      </w:pPr>
    </w:p>
    <w:p w:rsidR="001B118C" w:rsidRPr="004B2E1A" w:rsidRDefault="001B118C" w:rsidP="004B2E1A">
      <w:pPr>
        <w:pStyle w:val="Nadpis3"/>
        <w:widowControl w:val="0"/>
        <w:numPr>
          <w:ilvl w:val="2"/>
          <w:numId w:val="0"/>
        </w:numPr>
        <w:spacing w:before="0" w:after="60"/>
        <w:jc w:val="both"/>
        <w:rPr>
          <w:sz w:val="24"/>
          <w:szCs w:val="24"/>
        </w:rPr>
      </w:pPr>
      <w:r w:rsidRPr="004B2E1A">
        <w:rPr>
          <w:sz w:val="24"/>
          <w:szCs w:val="24"/>
        </w:rPr>
        <w:t>PODKLADOVÁ ČASŤ :</w:t>
      </w:r>
    </w:p>
    <w:p w:rsidR="001B118C" w:rsidRPr="0075290F" w:rsidRDefault="001B118C" w:rsidP="001B118C">
      <w:pPr>
        <w:numPr>
          <w:ilvl w:val="0"/>
          <w:numId w:val="21"/>
        </w:numPr>
      </w:pPr>
      <w:r w:rsidRPr="0075290F">
        <w:t>výkresy  Architektúra a situácia</w:t>
      </w:r>
    </w:p>
    <w:p w:rsidR="001B118C" w:rsidRDefault="001B118C" w:rsidP="001B118C">
      <w:pPr>
        <w:numPr>
          <w:ilvl w:val="0"/>
          <w:numId w:val="21"/>
        </w:numPr>
      </w:pPr>
      <w:r w:rsidRPr="001D1A60">
        <w:t>konzultácie</w:t>
      </w:r>
    </w:p>
    <w:p w:rsidR="003E107C" w:rsidRDefault="003E107C" w:rsidP="003E107C">
      <w:pPr>
        <w:ind w:left="720"/>
      </w:pPr>
    </w:p>
    <w:p w:rsidR="007431A7" w:rsidRDefault="007431A7" w:rsidP="007431A7">
      <w:pPr>
        <w:pStyle w:val="Nadpis3"/>
        <w:widowControl w:val="0"/>
        <w:numPr>
          <w:ilvl w:val="2"/>
          <w:numId w:val="0"/>
        </w:numPr>
        <w:spacing w:before="0" w:after="60"/>
        <w:jc w:val="both"/>
        <w:rPr>
          <w:caps/>
          <w:sz w:val="24"/>
          <w:szCs w:val="24"/>
        </w:rPr>
      </w:pPr>
      <w:r w:rsidRPr="007431A7">
        <w:rPr>
          <w:caps/>
          <w:sz w:val="24"/>
          <w:szCs w:val="24"/>
        </w:rPr>
        <w:t xml:space="preserve">Výpočty </w:t>
      </w:r>
    </w:p>
    <w:p w:rsidR="009E37FA" w:rsidRPr="0019522E" w:rsidRDefault="009E37FA" w:rsidP="009E37FA">
      <w:pPr>
        <w:widowControl w:val="0"/>
        <w:autoSpaceDE w:val="0"/>
        <w:autoSpaceDN w:val="0"/>
        <w:adjustRightInd w:val="0"/>
        <w:rPr>
          <w:rFonts w:ascii="Courier New" w:hAnsi="Courier New" w:cs="Courier New"/>
          <w:b/>
          <w:bCs/>
          <w:w w:val="92"/>
          <w:sz w:val="14"/>
          <w:szCs w:val="24"/>
        </w:rPr>
      </w:pPr>
      <w:r w:rsidRPr="0019522E">
        <w:rPr>
          <w:rFonts w:ascii="Courier New" w:hAnsi="Courier New" w:cs="Courier New"/>
          <w:b/>
          <w:bCs/>
          <w:w w:val="92"/>
          <w:sz w:val="14"/>
          <w:szCs w:val="24"/>
        </w:rPr>
        <w:t>Požiarny úsek   : N1.01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Požiarny úsek nie je vybavený stabilným hasiacim zariadením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b sa určí základným výpočtom.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Konštrukčný celok je horľavý podľa čl. 2.6.4 b) STN 920201-2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V   S   T   U   P   N   É       Ú   D   A   J   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 r i e s t o r                 pn        an      ps        as      S          hs  Požiarne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Císlo  Názov                   kg/m2             kg/m2              m2         m   podlažie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1.01   Zádverie                  5.0     0.80      5.0     0.90     19.34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1.02   Klubová miestnosť        30.0     1.10      5.0     0.90     39.61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1.03   Školiaca miestnosť       20.0     0.80      5.0     0.90     11.42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1.04   Klub pre deti a mlád     30.0     1.10      5.0     0.90     76.23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1.05   kuchynský kút            10.0     0.90      3.0     0.90     13.30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1.06   sklad                    60.0     0.90      2.0     0.90      2.44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1.07   Dielňa                   45.0     1.10      2.0     0.90      9.05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1.08   Chodba                   25.0     0.80      7.0     0.90     11.92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1.09   Technická miestnosť      45.0     1.10      7.0     0.90      2.77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1.10   WC ženy                  35.0     0.80      7.0     0.90      6.15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1.11   wc imobilní               5.0     0.80      2.0     0.90      2.70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1.12   Stredisko od. hygien     25.0     0.80      7.0     0.90      4.24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1.13   wc muži                  25.0     0.80      7.0     0.90      3.81     2.70    áno</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2.01   </w:t>
      </w:r>
      <w:r w:rsidR="0019522E">
        <w:rPr>
          <w:rFonts w:ascii="Courier New" w:hAnsi="Courier New" w:cs="Courier New"/>
          <w:bCs/>
          <w:w w:val="92"/>
          <w:sz w:val="14"/>
          <w:szCs w:val="24"/>
        </w:rPr>
        <w:t xml:space="preserve">Galéria        </w:t>
      </w:r>
      <w:r w:rsidRPr="0019522E">
        <w:rPr>
          <w:rFonts w:ascii="Courier New" w:hAnsi="Courier New" w:cs="Courier New"/>
          <w:bCs/>
          <w:w w:val="92"/>
          <w:sz w:val="14"/>
          <w:szCs w:val="24"/>
        </w:rPr>
        <w:t xml:space="preserve">           0.0     1.10      0.0     0.90     24.00     3.30    nie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2.02   </w:t>
      </w:r>
      <w:r w:rsidR="0019522E">
        <w:rPr>
          <w:rFonts w:ascii="Courier New" w:hAnsi="Courier New" w:cs="Courier New"/>
          <w:bCs/>
          <w:w w:val="92"/>
          <w:sz w:val="14"/>
          <w:szCs w:val="24"/>
        </w:rPr>
        <w:t xml:space="preserve">Učebňa           </w:t>
      </w:r>
      <w:r w:rsidRPr="0019522E">
        <w:rPr>
          <w:rFonts w:ascii="Courier New" w:hAnsi="Courier New" w:cs="Courier New"/>
          <w:bCs/>
          <w:w w:val="92"/>
          <w:sz w:val="14"/>
          <w:szCs w:val="24"/>
        </w:rPr>
        <w:t xml:space="preserve">         0.0     1.10      0.0     0.90     21.50     3.30    nie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2.03   </w:t>
      </w:r>
      <w:r w:rsidR="0019522E">
        <w:rPr>
          <w:rFonts w:ascii="Courier New" w:hAnsi="Courier New" w:cs="Courier New"/>
          <w:bCs/>
          <w:w w:val="92"/>
          <w:sz w:val="14"/>
          <w:szCs w:val="24"/>
        </w:rPr>
        <w:t xml:space="preserve">Kancelária            </w:t>
      </w:r>
      <w:r w:rsidRPr="0019522E">
        <w:rPr>
          <w:rFonts w:ascii="Courier New" w:hAnsi="Courier New" w:cs="Courier New"/>
          <w:bCs/>
          <w:w w:val="92"/>
          <w:sz w:val="14"/>
          <w:szCs w:val="24"/>
        </w:rPr>
        <w:t xml:space="preserve">    0.0     0.80      0.0     0.90     15.40     3.30    </w:t>
      </w:r>
      <w:r w:rsidR="0019522E">
        <w:rPr>
          <w:rFonts w:ascii="Courier New" w:hAnsi="Courier New" w:cs="Courier New"/>
          <w:bCs/>
          <w:w w:val="92"/>
          <w:sz w:val="14"/>
          <w:szCs w:val="24"/>
        </w:rPr>
        <w:t>nie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Ú   D   A   J   E       O      O   T   V   O   R   O   C   H</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 r i e s t o r                Šírka    Výška   Plocha   Počet   Celková</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Číslo  Názov                     m        m        m2   otvorov   plocha</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1.01   Zádverie                 2.60     2.00     5.20        1     5.20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1.01   Zádverie                 1.00     1.00     1.00        1     1.00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1.02   Klubová miestnosť        2.00     1.80     3.60        3    10.80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1.03   Školiaca miestnosť       2.00     1.80     3.60        1     3.60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1.04   Klub pre deti a mlád     1.00     1.00     1.00        5     5.00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1.04   Klub pre deti a mlád     0.70     0.70     0.49        1     0.49</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lastRenderedPageBreak/>
        <w:t>1.04   Klub pre deti a mlád     0.75     0.75     0.56        3     1.68</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1.04   Klub pre deti a mlád     0.50     0.50     0.25        4     1.00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1.04   Klub pre deti a mlád    22.30     1.60    35.68        1    35.68</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2.02   </w:t>
      </w:r>
      <w:r w:rsidR="0019522E">
        <w:rPr>
          <w:rFonts w:ascii="Courier New" w:hAnsi="Courier New" w:cs="Courier New"/>
          <w:bCs/>
          <w:w w:val="92"/>
          <w:sz w:val="14"/>
          <w:szCs w:val="24"/>
        </w:rPr>
        <w:t xml:space="preserve">Učebňa                  </w:t>
      </w:r>
      <w:r w:rsidR="0019522E" w:rsidRPr="0019522E">
        <w:rPr>
          <w:rFonts w:ascii="Courier New" w:hAnsi="Courier New" w:cs="Courier New"/>
          <w:bCs/>
          <w:w w:val="92"/>
          <w:sz w:val="14"/>
          <w:szCs w:val="24"/>
        </w:rPr>
        <w:t xml:space="preserve"> </w:t>
      </w:r>
      <w:r w:rsidRPr="0019522E">
        <w:rPr>
          <w:rFonts w:ascii="Courier New" w:hAnsi="Courier New" w:cs="Courier New"/>
          <w:bCs/>
          <w:w w:val="92"/>
          <w:sz w:val="14"/>
          <w:szCs w:val="24"/>
        </w:rPr>
        <w:t>0.50     0.80     0.40        1     0.40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2.03   </w:t>
      </w:r>
      <w:r w:rsidR="0019522E">
        <w:rPr>
          <w:rFonts w:ascii="Courier New" w:hAnsi="Courier New" w:cs="Courier New"/>
          <w:bCs/>
          <w:w w:val="92"/>
          <w:sz w:val="14"/>
          <w:szCs w:val="24"/>
        </w:rPr>
        <w:t>Kancelária</w:t>
      </w:r>
      <w:r w:rsidR="0019522E" w:rsidRPr="0019522E">
        <w:rPr>
          <w:rFonts w:ascii="Courier New" w:hAnsi="Courier New" w:cs="Courier New"/>
          <w:bCs/>
          <w:w w:val="92"/>
          <w:sz w:val="14"/>
          <w:szCs w:val="24"/>
        </w:rPr>
        <w:t xml:space="preserve"> </w:t>
      </w:r>
      <w:r w:rsidR="0019522E">
        <w:rPr>
          <w:rFonts w:ascii="Courier New" w:hAnsi="Courier New" w:cs="Courier New"/>
          <w:bCs/>
          <w:w w:val="92"/>
          <w:sz w:val="14"/>
          <w:szCs w:val="24"/>
        </w:rPr>
        <w:t xml:space="preserve">              </w:t>
      </w:r>
      <w:r w:rsidRPr="0019522E">
        <w:rPr>
          <w:rFonts w:ascii="Courier New" w:hAnsi="Courier New" w:cs="Courier New"/>
          <w:bCs/>
          <w:w w:val="92"/>
          <w:sz w:val="14"/>
          <w:szCs w:val="24"/>
        </w:rPr>
        <w:t>0.50     0.85     0.43        1     0.43</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65.28</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V   Ý   S   L   E   D   N   É       H   O   D   N   O   T   Y</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P r i e s t o r                 pn         an     ps         as      p        a        b       pv</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Číslo  Názov                   kg/m2             kg/m2             kg/m2                      kg/m2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1.01   Zádverie                  5.0     0.80      5.0     0.90     10.0     0.85    0.724     6.16</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1.02   Klubová miestnosť        30.0     1.10      5.0     0.90     35.0     1.07    0.724    27.16</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1.03   Školiaca miestnosť       20.0     0.80      5.0     0.90     25.0     0.82    0.724    14.85</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1.04   Klub pre deti a mlád     30.0     1.10      5.0     0.90     35.0     1.07    0.724    27.16</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1.05   kuchynský kút            10.0     0.90      3.0     0.90     13.0     0.90    0.724     8.47</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1.06   sklad                    60.0     0.90      2.0     0.90     62.0     0.90    0.724    40.42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1.07   Dielňa                   45.0     1.10      2.0     0.90     47.0     1.09    0.724    37.16</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1.08   Chodba                   25.0     0.80      7.0     0.90     32.0     0.82    0.724    19.05</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1.09   Technická miestnosť      45.0     1.10      7.0     0.90     52.0     1.07    0.724    40.42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1.10   WC ženy                  35.0     0.80      7.0     0.90     42.0     0.82    0.724    24.84</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1.11   wc imobilní               5.0     0.80      2.0     0.90      7.0     0.83    0.724     4.20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1.12   Stredisko od. hygien     25.0     0.80      7.0     0.90     32.0     0.82    0.724    19.05</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1.13   wc muži                  25.0     0.80      7.0     0.90     32.0     0.82    0.724    19.05</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2.01   </w:t>
      </w:r>
      <w:r w:rsidR="0019522E">
        <w:rPr>
          <w:rFonts w:ascii="Courier New" w:hAnsi="Courier New" w:cs="Courier New"/>
          <w:bCs/>
          <w:w w:val="92"/>
          <w:sz w:val="14"/>
          <w:szCs w:val="24"/>
        </w:rPr>
        <w:t>Galéria</w:t>
      </w:r>
      <w:r w:rsidR="0019522E" w:rsidRPr="0019522E">
        <w:rPr>
          <w:rFonts w:ascii="Courier New" w:hAnsi="Courier New" w:cs="Courier New"/>
          <w:bCs/>
          <w:w w:val="92"/>
          <w:sz w:val="14"/>
          <w:szCs w:val="24"/>
        </w:rPr>
        <w:t xml:space="preserve"> </w:t>
      </w:r>
      <w:r w:rsidR="0019522E">
        <w:rPr>
          <w:rFonts w:ascii="Courier New" w:hAnsi="Courier New" w:cs="Courier New"/>
          <w:bCs/>
          <w:w w:val="92"/>
          <w:sz w:val="14"/>
          <w:szCs w:val="24"/>
        </w:rPr>
        <w:t xml:space="preserve">                  </w:t>
      </w:r>
      <w:r w:rsidRPr="0019522E">
        <w:rPr>
          <w:rFonts w:ascii="Courier New" w:hAnsi="Courier New" w:cs="Courier New"/>
          <w:bCs/>
          <w:w w:val="92"/>
          <w:sz w:val="14"/>
          <w:szCs w:val="24"/>
        </w:rPr>
        <w:t>0.0     1.10      0.0     0.90      0.0     0.00    0.724     0.00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2.02   </w:t>
      </w:r>
      <w:r w:rsidR="0019522E">
        <w:rPr>
          <w:rFonts w:ascii="Courier New" w:hAnsi="Courier New" w:cs="Courier New"/>
          <w:bCs/>
          <w:w w:val="92"/>
          <w:sz w:val="14"/>
          <w:szCs w:val="24"/>
        </w:rPr>
        <w:t>Učebňa</w:t>
      </w:r>
      <w:r w:rsidR="0019522E" w:rsidRPr="0019522E">
        <w:rPr>
          <w:rFonts w:ascii="Courier New" w:hAnsi="Courier New" w:cs="Courier New"/>
          <w:bCs/>
          <w:w w:val="92"/>
          <w:sz w:val="14"/>
          <w:szCs w:val="24"/>
        </w:rPr>
        <w:t xml:space="preserve"> </w:t>
      </w:r>
      <w:r w:rsidR="0019522E">
        <w:rPr>
          <w:rFonts w:ascii="Courier New" w:hAnsi="Courier New" w:cs="Courier New"/>
          <w:bCs/>
          <w:w w:val="92"/>
          <w:sz w:val="14"/>
          <w:szCs w:val="24"/>
        </w:rPr>
        <w:t xml:space="preserve">                   </w:t>
      </w:r>
      <w:r w:rsidRPr="0019522E">
        <w:rPr>
          <w:rFonts w:ascii="Courier New" w:hAnsi="Courier New" w:cs="Courier New"/>
          <w:bCs/>
          <w:w w:val="92"/>
          <w:sz w:val="14"/>
          <w:szCs w:val="24"/>
        </w:rPr>
        <w:t>0.0     1.10      0.0     0.90      0.0     0.00    0.724     0.00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2.03   </w:t>
      </w:r>
      <w:r w:rsidR="0019522E">
        <w:rPr>
          <w:rFonts w:ascii="Courier New" w:hAnsi="Courier New" w:cs="Courier New"/>
          <w:bCs/>
          <w:w w:val="92"/>
          <w:sz w:val="14"/>
          <w:szCs w:val="24"/>
        </w:rPr>
        <w:t>Kancelária</w:t>
      </w:r>
      <w:r w:rsidR="0019522E" w:rsidRPr="0019522E">
        <w:rPr>
          <w:rFonts w:ascii="Courier New" w:hAnsi="Courier New" w:cs="Courier New"/>
          <w:bCs/>
          <w:w w:val="92"/>
          <w:sz w:val="14"/>
          <w:szCs w:val="24"/>
        </w:rPr>
        <w:t xml:space="preserve"> </w:t>
      </w:r>
      <w:r w:rsidR="0019522E">
        <w:rPr>
          <w:rFonts w:ascii="Courier New" w:hAnsi="Courier New" w:cs="Courier New"/>
          <w:bCs/>
          <w:w w:val="92"/>
          <w:sz w:val="14"/>
          <w:szCs w:val="24"/>
        </w:rPr>
        <w:t xml:space="preserve">               </w:t>
      </w:r>
      <w:r w:rsidRPr="0019522E">
        <w:rPr>
          <w:rFonts w:ascii="Courier New" w:hAnsi="Courier New" w:cs="Courier New"/>
          <w:bCs/>
          <w:w w:val="92"/>
          <w:sz w:val="14"/>
          <w:szCs w:val="24"/>
        </w:rPr>
        <w:t>0.0     0.80      0.0     0.90      0.0     0.00    0.724     0.00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Zvolené podmienky výpočtu požiarneho rizika:</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b bol vypočítaný základným výpočtom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 pomocná hodnota                              n =    0.184</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 súčiniteľ geometrie otvorov                  k =    0.22270 m 1/2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 prevládajúca pôdorysná plocha priestorov PÚ Sm =   76.23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Požiarny úsek nie je vybavený stabilným hasiacim zariadením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Výsledné hodnoty za celý požiarny úsek:</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Výpočtové požiarne zaťaženie                 pv =     21.24 kg/m2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Priemerné požiarne zaťaženie                  p =     29.05 kg.m2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horľavých látok                     a =      1.01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stavebných podmienok                b =     0.724</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Pôdorysná plocha požiarneho úseku             S =    218.38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Priemerná výška požiarneho úseku             hs =      3.43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Plocha otvorov požiarneho úseku              So =     65.29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Priemerná výška otvorov požiarneho úseku     ho =      1.56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VEĽKOSŤ POŽIARNEHO ÚSEKU - TEST MEDZNÝCH ROZMEROV</w:t>
      </w:r>
    </w:p>
    <w:p w:rsidR="00AE020D" w:rsidRDefault="00AE020D" w:rsidP="009E37FA">
      <w:pPr>
        <w:widowControl w:val="0"/>
        <w:autoSpaceDE w:val="0"/>
        <w:autoSpaceDN w:val="0"/>
        <w:adjustRightInd w:val="0"/>
        <w:rPr>
          <w:rFonts w:ascii="Courier New" w:hAnsi="Courier New" w:cs="Courier New"/>
          <w:bCs/>
          <w:w w:val="92"/>
          <w:sz w:val="14"/>
          <w:szCs w:val="24"/>
        </w:rPr>
      </w:pP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Pôdorysná plocha PÚ                      S =    218.38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Výpočtové požiarne zaťaženie PÚ         pv =     21.24 kg/m2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horľavých látok PÚ             a =      1.01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nadzemných podlaží stavby        npn =      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podzemných podlaží stavby        npp =      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nadzemných podlaží PÚ            npn =      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podzemných podlaží PÚ            npp =      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Konštrukčný celok je horľavý podľa čl. 2.6.4 b) STN 920201-2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Požiarny úsek je v Nadzemných podlažiach</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Požiarna výška stavby:                  hp =    </w:t>
      </w:r>
      <w:r w:rsidR="00AE020D">
        <w:rPr>
          <w:rFonts w:ascii="Courier New" w:hAnsi="Courier New" w:cs="Courier New"/>
          <w:bCs/>
          <w:w w:val="92"/>
          <w:sz w:val="14"/>
          <w:szCs w:val="24"/>
        </w:rPr>
        <w:t>0</w:t>
      </w:r>
      <w:r w:rsidRPr="0019522E">
        <w:rPr>
          <w:rFonts w:ascii="Courier New" w:hAnsi="Courier New" w:cs="Courier New"/>
          <w:bCs/>
          <w:w w:val="92"/>
          <w:sz w:val="14"/>
          <w:szCs w:val="24"/>
        </w:rPr>
        <w:t>.00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počet podlaží PÚ z4 =  5 (STN 92 0201-1)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Skutočný pocet podlaží PÚ z  =  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Smax podlažia PÚ sa neurčuje.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STAVEBNÉ KONŠTRUKCIE</w:t>
      </w:r>
    </w:p>
    <w:p w:rsidR="00AE020D" w:rsidRDefault="00AE020D" w:rsidP="009E37FA">
      <w:pPr>
        <w:widowControl w:val="0"/>
        <w:autoSpaceDE w:val="0"/>
        <w:autoSpaceDN w:val="0"/>
        <w:adjustRightInd w:val="0"/>
        <w:rPr>
          <w:rFonts w:ascii="Courier New" w:hAnsi="Courier New" w:cs="Courier New"/>
          <w:bCs/>
          <w:w w:val="92"/>
          <w:sz w:val="14"/>
          <w:szCs w:val="24"/>
        </w:rPr>
      </w:pP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Výpočtové požiarne zaťaženie PÚ         pv =   21.24</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Súčinitel horľavých látok PÚ             a =    1.01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nadzemných podlaží stavby        npn =    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podzemných podlaží stavby        npp =    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Konštrukčný celok je horľavý</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Požiarna výška stavby:              </w:t>
      </w:r>
      <w:r w:rsidR="00AE020D">
        <w:rPr>
          <w:rFonts w:ascii="Courier New" w:hAnsi="Courier New" w:cs="Courier New"/>
          <w:bCs/>
          <w:w w:val="92"/>
          <w:sz w:val="14"/>
          <w:szCs w:val="24"/>
        </w:rPr>
        <w:t>0</w:t>
      </w:r>
      <w:r w:rsidRPr="0019522E">
        <w:rPr>
          <w:rFonts w:ascii="Courier New" w:hAnsi="Courier New" w:cs="Courier New"/>
          <w:bCs/>
          <w:w w:val="92"/>
          <w:sz w:val="14"/>
          <w:szCs w:val="24"/>
        </w:rPr>
        <w:t>.00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12"/>
        </w:rPr>
      </w:pPr>
      <w:r w:rsidRPr="0019522E">
        <w:rPr>
          <w:rFonts w:ascii="Courier New" w:hAnsi="Courier New" w:cs="Courier New"/>
          <w:bCs/>
          <w:w w:val="92"/>
          <w:sz w:val="14"/>
          <w:szCs w:val="12"/>
        </w:rPr>
        <w:t>Stupeň požiarnej bezpečnosti PÚ: I</w:t>
      </w:r>
    </w:p>
    <w:p w:rsidR="009E37FA" w:rsidRPr="0019522E" w:rsidRDefault="009E37FA" w:rsidP="009E37FA">
      <w:pPr>
        <w:widowControl w:val="0"/>
        <w:autoSpaceDE w:val="0"/>
        <w:autoSpaceDN w:val="0"/>
        <w:adjustRightInd w:val="0"/>
        <w:rPr>
          <w:rFonts w:ascii="Courier New" w:hAnsi="Courier New" w:cs="Courier New"/>
          <w:bCs/>
          <w:w w:val="92"/>
          <w:sz w:val="14"/>
          <w:szCs w:val="12"/>
        </w:rPr>
      </w:pPr>
      <w:r w:rsidRPr="0019522E">
        <w:rPr>
          <w:rFonts w:ascii="Courier New" w:hAnsi="Courier New" w:cs="Courier New"/>
          <w:bCs/>
          <w:w w:val="92"/>
          <w:sz w:val="14"/>
          <w:szCs w:val="12"/>
        </w:rPr>
        <w:t>---------------------------------------------------------</w:t>
      </w:r>
    </w:p>
    <w:p w:rsidR="009E37FA" w:rsidRPr="0019522E" w:rsidRDefault="009E37FA" w:rsidP="009E37FA">
      <w:pPr>
        <w:widowControl w:val="0"/>
        <w:autoSpaceDE w:val="0"/>
        <w:autoSpaceDN w:val="0"/>
        <w:adjustRightInd w:val="0"/>
        <w:rPr>
          <w:rFonts w:ascii="Courier New" w:hAnsi="Courier New" w:cs="Courier New"/>
          <w:bCs/>
          <w:w w:val="92"/>
          <w:sz w:val="14"/>
          <w:szCs w:val="12"/>
        </w:rPr>
      </w:pPr>
      <w:r w:rsidRPr="0019522E">
        <w:rPr>
          <w:rFonts w:ascii="Courier New" w:hAnsi="Courier New" w:cs="Courier New"/>
          <w:bCs/>
          <w:w w:val="92"/>
          <w:sz w:val="14"/>
          <w:szCs w:val="12"/>
        </w:rPr>
        <w:t>Požiarna odolnosť vybraných stavebných konštrukcií</w:t>
      </w:r>
    </w:p>
    <w:p w:rsidR="009E37FA" w:rsidRPr="0019522E" w:rsidRDefault="009E37FA" w:rsidP="009E37FA">
      <w:pPr>
        <w:widowControl w:val="0"/>
        <w:autoSpaceDE w:val="0"/>
        <w:autoSpaceDN w:val="0"/>
        <w:adjustRightInd w:val="0"/>
        <w:rPr>
          <w:rFonts w:ascii="Courier New" w:hAnsi="Courier New" w:cs="Courier New"/>
          <w:bCs/>
          <w:w w:val="92"/>
          <w:sz w:val="14"/>
          <w:szCs w:val="12"/>
        </w:rPr>
      </w:pPr>
      <w:r w:rsidRPr="0019522E">
        <w:rPr>
          <w:rFonts w:ascii="Courier New" w:hAnsi="Courier New" w:cs="Courier New"/>
          <w:bCs/>
          <w:w w:val="92"/>
          <w:sz w:val="14"/>
          <w:szCs w:val="12"/>
        </w:rPr>
        <w:t xml:space="preserve">       podľa tab.1 STN 92 0201-2</w:t>
      </w:r>
    </w:p>
    <w:p w:rsidR="009E37FA" w:rsidRPr="0019522E" w:rsidRDefault="009E37FA" w:rsidP="009E37FA">
      <w:pPr>
        <w:widowControl w:val="0"/>
        <w:autoSpaceDE w:val="0"/>
        <w:autoSpaceDN w:val="0"/>
        <w:adjustRightInd w:val="0"/>
        <w:rPr>
          <w:rFonts w:ascii="Courier New" w:hAnsi="Courier New" w:cs="Courier New"/>
          <w:bCs/>
          <w:w w:val="92"/>
          <w:sz w:val="14"/>
          <w:szCs w:val="12"/>
        </w:rPr>
      </w:pPr>
      <w:r w:rsidRPr="0019522E">
        <w:rPr>
          <w:rFonts w:ascii="Courier New" w:hAnsi="Courier New" w:cs="Courier New"/>
          <w:bCs/>
          <w:w w:val="92"/>
          <w:sz w:val="14"/>
          <w:szCs w:val="12"/>
        </w:rPr>
        <w:t>=================================================================</w:t>
      </w:r>
    </w:p>
    <w:p w:rsidR="00CE6E3B" w:rsidRPr="0019522E" w:rsidRDefault="009E37FA"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w w:val="92"/>
          <w:sz w:val="14"/>
          <w:szCs w:val="12"/>
        </w:rPr>
        <w:t>Pol</w:t>
      </w:r>
      <w:r w:rsidR="00CE6E3B" w:rsidRPr="0019522E">
        <w:rPr>
          <w:rFonts w:ascii="Courier New" w:hAnsi="Courier New" w:cs="Courier New"/>
          <w:bCs/>
          <w:sz w:val="14"/>
          <w:szCs w:val="12"/>
          <w:lang w:eastAsia="ar-SA"/>
        </w:rPr>
        <w:t xml:space="preserve"> Stupeň protipožiarnej bezpečnosti PÚ: I podľa tab.2 STN 92 0201-2</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Požiarna odolnosť vybraných požiarnych konštrukcií podľa tab.5 STN 92 0201-2:</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Pol.  Požiarna konštrukcia                                                   POPK</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1c)   Požiarne steny v posl. nadzem. podlaží nosné                           REI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1d)   Požiarne steny nosné medzi stavbami                                    REI-M 45/D1</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1c)   Požiarne steny v posl. nadzem. podlaží nosné                           REW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1c)   Požiarne steny v posl. nadzem. podlaží nenosné                         EI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1c)   Požiarne steny v posl. nadzem. podlaží nenosné                         EW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1c)   Požiarne stropy v posl. nadzem. podlaží nosné, nad ktorým nie je pn    RE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1c)   Požiarne stropy v posl. nadzem. podlaží nenosné                        EI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lastRenderedPageBreak/>
        <w:t>2a3)  Obv. steny zaist. stab. stavby v posl.nadzemn. podl. z vonk. str.      REI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2a3)  Obv. steny zaist. stab. stavby v posl.nadzemn. podl. z vnút. str.      REW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2b)   Obvodové steny nezaistujúce stabilitu stavby z vonk. str.              EI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2b)   Obvodové steny nezaistujúce stabilitu stavby z vnút. str.              EW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4c)   Požiarne uzávery otvorov v posl. nadzem. podlaží                       EW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5     Nosné konštrukcie schodísk NÚC alebo CCHÚC pre viac ako 10 osôb        R --</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7     Nosné konštrukcie striech bez pož. del. funkcie                        R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8c)   Nos.konštr.vnútri stavby zabezp. jej stabilitu v posl.nadz. podlaží    R 15</w:t>
      </w:r>
    </w:p>
    <w:p w:rsidR="00CE6E3B" w:rsidRPr="0019522E" w:rsidRDefault="00CE6E3B" w:rsidP="00CE6E3B">
      <w:pPr>
        <w:widowControl w:val="0"/>
        <w:suppressAutoHyphens/>
        <w:autoSpaceDE w:val="0"/>
        <w:rPr>
          <w:rFonts w:ascii="Courier New" w:hAnsi="Courier New" w:cs="Courier New"/>
          <w:bCs/>
          <w:sz w:val="14"/>
          <w:szCs w:val="12"/>
          <w:lang w:eastAsia="ar-SA"/>
        </w:rPr>
      </w:pPr>
      <w:r w:rsidRPr="0019522E">
        <w:rPr>
          <w:rFonts w:ascii="Courier New" w:hAnsi="Courier New" w:cs="Courier New"/>
          <w:bCs/>
          <w:sz w:val="14"/>
          <w:szCs w:val="12"/>
          <w:lang w:eastAsia="ar-SA"/>
        </w:rPr>
        <w:t>9     Nos.konštr.vnútri PÚ nezazabezpecujúce stabilitu stavby                R 15</w:t>
      </w:r>
    </w:p>
    <w:p w:rsidR="00CE6E3B" w:rsidRPr="0019522E" w:rsidRDefault="00CE6E3B" w:rsidP="00591C51">
      <w:pPr>
        <w:widowControl w:val="0"/>
        <w:pBdr>
          <w:bottom w:val="single" w:sz="6" w:space="1" w:color="auto"/>
        </w:pBdr>
        <w:suppressAutoHyphens/>
        <w:autoSpaceDE w:val="0"/>
        <w:ind w:right="2691"/>
        <w:rPr>
          <w:rFonts w:ascii="Courier New" w:hAnsi="Courier New" w:cs="Courier New"/>
          <w:bCs/>
          <w:sz w:val="14"/>
          <w:szCs w:val="12"/>
          <w:lang w:eastAsia="ar-SA"/>
        </w:rPr>
      </w:pPr>
      <w:r w:rsidRPr="0019522E">
        <w:rPr>
          <w:rFonts w:ascii="Courier New" w:hAnsi="Courier New" w:cs="Courier New"/>
          <w:bCs/>
          <w:sz w:val="14"/>
          <w:szCs w:val="12"/>
          <w:lang w:eastAsia="ar-SA"/>
        </w:rPr>
        <w:t>10    Nosné konštrukcie mimo PÚ zabezp. stabilitu stavby                     R 15</w:t>
      </w:r>
    </w:p>
    <w:p w:rsidR="00CE6E3B" w:rsidRPr="0019522E" w:rsidRDefault="00CE6E3B" w:rsidP="00591C51">
      <w:pPr>
        <w:widowControl w:val="0"/>
        <w:suppressAutoHyphens/>
        <w:autoSpaceDE w:val="0"/>
        <w:ind w:right="-2"/>
        <w:rPr>
          <w:rFonts w:ascii="Courier New" w:hAnsi="Courier New" w:cs="Courier New"/>
          <w:bCs/>
          <w:sz w:val="14"/>
          <w:szCs w:val="16"/>
          <w:lang w:eastAsia="ar-SA"/>
        </w:rPr>
      </w:pPr>
    </w:p>
    <w:p w:rsidR="009E37FA" w:rsidRPr="00AE020D" w:rsidRDefault="009E37FA" w:rsidP="00CE6E3B">
      <w:pPr>
        <w:widowControl w:val="0"/>
        <w:suppressAutoHyphens/>
        <w:autoSpaceDE w:val="0"/>
        <w:rPr>
          <w:rFonts w:ascii="Courier New" w:hAnsi="Courier New" w:cs="Courier New"/>
          <w:b/>
          <w:bCs/>
          <w:sz w:val="14"/>
          <w:szCs w:val="16"/>
          <w:lang w:eastAsia="ar-SA"/>
        </w:rPr>
      </w:pPr>
      <w:r w:rsidRPr="00AE020D">
        <w:rPr>
          <w:rFonts w:ascii="Courier New" w:hAnsi="Courier New" w:cs="Courier New"/>
          <w:b/>
          <w:bCs/>
          <w:w w:val="92"/>
          <w:sz w:val="14"/>
          <w:szCs w:val="24"/>
        </w:rPr>
        <w:t>DIMENZOVANIE ÚC PODĽA VYHL. MV SR Č. 225/2012 Z.Z. V AKTUÁLNOM ZNENÍ PLATNOM OD 15.08.2012</w:t>
      </w:r>
    </w:p>
    <w:p w:rsidR="00AE020D" w:rsidRDefault="00AE020D" w:rsidP="009E37FA">
      <w:pPr>
        <w:widowControl w:val="0"/>
        <w:autoSpaceDE w:val="0"/>
        <w:autoSpaceDN w:val="0"/>
        <w:adjustRightInd w:val="0"/>
        <w:rPr>
          <w:rFonts w:ascii="Courier New" w:hAnsi="Courier New" w:cs="Courier New"/>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Miesto posúdenia: Z 2. NP  (z ucelenej skupiny miestnosti)</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Druh únikovej cesty: Nechránená</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a PÚ = 1.01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Smer úniku: Po schodoch dole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Sklon schodiskového ramena &lt;= 35 °</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evakuovaných osôb schopných samostatného pohybu:   20   s= 1.0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Spôsob evakuácie osôb: Súčasný</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únikových ciest z PÚ: Jedna</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počet unikajúcich osôb E*s =  120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KONTROLA ČASU EVAKUÁCIE: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Dĺžka únikovej cesty    lu =  23.4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Skutočný čas evakuácie  tu =   1.20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čas evakuácie tud =   1.27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Rýchlosť pohybu osôb    Vu =  25    m/min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Jednotková kapacita ÚP  Ku =  30    os/min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únikových pruhov   u =   2.5</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KONTROLA DĹŽKY ÚNIKOVEJ CESTY:</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 dĺžka únikovej cesty =  23.4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Dovolená dĺžka ÚC      lud =  25.1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čas evakuácie tud =   1.27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Rýchlosť pohybu osôb    Vu =  25    m/min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Jednotková kapacita ÚP  Ku =  30    os/min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únikových pruhov   u =   2.5</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KONTROLA ŠÍRKY ÚNIKOVEJ CESTY:</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Skutočná dĺžka únikovej cesty        =  23.4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čas evakuácie           tud =   1.27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Výpočtový min. poč. únik.pruhov umin =   2.00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Normový   min. poč. únik.pruhov umin =   2.0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Skut.poč. únik. pruhov             u =   2.5</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Rýchlosť pohybu osôb              Vu =  25    m/min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Jednotková kapacita ÚP            Ku =  30    os/min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Miesto posúdenia: z 1. NP</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Druh únikovej cesty: Nechránená</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a PÚ = 1.01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Smer úniku: Po rovine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evakuovaných osôb schopných samostatného pohybu:   92   s= 1.0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Spôsob evakuácie osôb: Súčasný</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únikových ciest z PÚ: Viac ako jedna</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KONTROLA ČASU EVAKUÁCIE:</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Dĺžka únikovej cesty    lu =  13.0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Skutočný čas evakuácie  tu =   0.90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čas evakuácie tud =   2.63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Rýchlosť pohybu osôb    Vu =  30    m/min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Jednotková kapacita ÚP  Ku =  40    os/min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únikových pruhov   u =   4.0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KONTROLA DĹŽKY ÚNIKOVEJ CESTY:</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 dĺžka únikovej cesty =  13.0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Dovolená dĺžka ÚC      lud =  82.2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čas evakuácie tud =   2.63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Rýchlosť pohybu osôb    Vu =  30    m/min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Jednotková kapacita ÚP  Ku =  40    os/min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Počet únikových pruhov   u =   4.0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KONTROLA ŠÍRKY ÚNIKOVEJ CESTY:</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Skutočná dĺžka únikovej cesty        =  13.0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Dovolený čas evakuácie           tud =   2.63 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Výpočtový min. poč. únik.pruhov umin =   1.00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Normový   min. poč. únik.pruhov umin =   1.0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Skut.poč. únik. pruhov             u =   4.0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Rýchlosť pohybu osôb              Vu =  30    m/min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Jednotková kapacita ÚP            Ku =  40    os/min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ZÁSOBOVANIE VODOU NA HASENIE POŽIARU PODĽA STN 92 0400</w:t>
      </w:r>
    </w:p>
    <w:p w:rsidR="00AE020D" w:rsidRDefault="00AE020D" w:rsidP="009E37FA">
      <w:pPr>
        <w:widowControl w:val="0"/>
        <w:autoSpaceDE w:val="0"/>
        <w:autoSpaceDN w:val="0"/>
        <w:adjustRightInd w:val="0"/>
        <w:rPr>
          <w:rFonts w:ascii="Courier New" w:hAnsi="Courier New" w:cs="Courier New"/>
          <w:bCs/>
          <w:w w:val="92"/>
          <w:sz w:val="14"/>
          <w:szCs w:val="24"/>
        </w:rPr>
      </w:pP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Skutočná pôdorysná plocha PÚ    218.38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Priemerné/sústredené požiarne zaťaženie  29.05 kg/m2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Potreba požiarnej vody je 12.0 l/s =  720 l/min</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Kapacita vodného zdroja musí byť minimálne   21.6 m3</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čo zodpovedá dodávke vody počas 30 minút.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Pre PÚ nie je potrebné navrhnúť hadicové zariadenie vo vnútri stavby</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podľa čl. 3.4.2.a) STN 92 0400.</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POČET HASIACICH PRÍSTROJOV PODĽA STN 92 0202-1</w:t>
      </w:r>
    </w:p>
    <w:p w:rsidR="00AE020D" w:rsidRDefault="00AE020D" w:rsidP="009E37FA">
      <w:pPr>
        <w:widowControl w:val="0"/>
        <w:autoSpaceDE w:val="0"/>
        <w:autoSpaceDN w:val="0"/>
        <w:adjustRightInd w:val="0"/>
        <w:rPr>
          <w:rFonts w:ascii="Courier New" w:hAnsi="Courier New" w:cs="Courier New"/>
          <w:bCs/>
          <w:w w:val="92"/>
          <w:sz w:val="14"/>
          <w:szCs w:val="24"/>
        </w:rPr>
      </w:pP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Súčiniteľ a PÚ: 1.01</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Podlažie:  2. NP</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Pôdorysná plocha podlažia:    60.90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Mc:     7.10 kg   Mcsk:    12.00 kg</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lastRenderedPageBreak/>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Druh HP     Hm. náplne HP [kg]     Počet HP     Mci [kg]</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Práškový           6.0                 2           12.00</w:t>
      </w:r>
    </w:p>
    <w:p w:rsidR="00AE020D" w:rsidRDefault="00AE020D" w:rsidP="009E37FA">
      <w:pPr>
        <w:widowControl w:val="0"/>
        <w:autoSpaceDE w:val="0"/>
        <w:autoSpaceDN w:val="0"/>
        <w:adjustRightInd w:val="0"/>
        <w:rPr>
          <w:rFonts w:ascii="Courier New" w:hAnsi="Courier New" w:cs="Courier New"/>
          <w:bCs/>
          <w:w w:val="92"/>
          <w:sz w:val="14"/>
          <w:szCs w:val="24"/>
        </w:rPr>
      </w:pP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Podlažie:  1. NP</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Pôdorysná plocha podlažia:   202.98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xml:space="preserve">                       Mc:    12.90 kg   Mcsk:    18.00 kg</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Druh HP     Hm. náplne HP [kg]     Počet HP     Mci [kg]</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Práškový           6.0                 3           18.00</w:t>
      </w:r>
    </w:p>
    <w:p w:rsidR="00AE020D" w:rsidRDefault="00AE020D" w:rsidP="009E37FA">
      <w:pPr>
        <w:widowControl w:val="0"/>
        <w:autoSpaceDE w:val="0"/>
        <w:autoSpaceDN w:val="0"/>
        <w:adjustRightInd w:val="0"/>
        <w:rPr>
          <w:rFonts w:ascii="Courier New" w:hAnsi="Courier New" w:cs="Courier New"/>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ODSTUPOVÉ A BEZPEČNOSTNÉ VZDIALENOSTI</w:t>
      </w:r>
    </w:p>
    <w:p w:rsidR="00AE020D" w:rsidRDefault="00AE020D" w:rsidP="009E37FA">
      <w:pPr>
        <w:widowControl w:val="0"/>
        <w:autoSpaceDE w:val="0"/>
        <w:autoSpaceDN w:val="0"/>
        <w:adjustRightInd w:val="0"/>
        <w:rPr>
          <w:rFonts w:ascii="Courier New" w:hAnsi="Courier New" w:cs="Courier New"/>
          <w:bCs/>
          <w:w w:val="92"/>
          <w:sz w:val="14"/>
          <w:szCs w:val="24"/>
        </w:rPr>
      </w:pPr>
    </w:p>
    <w:p w:rsidR="0078226B" w:rsidRPr="0078226B" w:rsidRDefault="0078226B" w:rsidP="0078226B">
      <w:pPr>
        <w:widowControl w:val="0"/>
        <w:autoSpaceDE w:val="0"/>
        <w:autoSpaceDN w:val="0"/>
        <w:adjustRightInd w:val="0"/>
        <w:rPr>
          <w:rFonts w:ascii="Courier New" w:hAnsi="Courier New" w:cs="Courier New"/>
          <w:b/>
          <w:bCs/>
          <w:w w:val="92"/>
          <w:sz w:val="14"/>
          <w:szCs w:val="24"/>
        </w:rPr>
      </w:pPr>
      <w:r w:rsidRPr="0078226B">
        <w:rPr>
          <w:rFonts w:ascii="Courier New" w:hAnsi="Courier New" w:cs="Courier New"/>
          <w:b/>
          <w:bCs/>
          <w:w w:val="92"/>
          <w:sz w:val="14"/>
          <w:szCs w:val="24"/>
        </w:rPr>
        <w:t>Miesto posúdenia: Uličná fasáda+strecha</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Výpočtové požiarne zaťaženie         :       21.24 kg/m2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Konštrukčný celok je horľavý podľa čl. 2.6.4 a) STN 92 0201-2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Celková plocha obvodovej steny       :      186.30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úplne POP prisl. k pv        :       10.30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úplne požiarne otv.plôch     :       10.30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čiast.požiarne otv.plôch     :       69.40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Výsledná veľkosť pož. otvor. plôch   :       53.30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Percento požiarne otvorených plôch   :       28.6  %</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Dĺžka l alebo l1                     :       23.0   m</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Výška hu alebo hu1                   :        8.1   m</w:t>
      </w:r>
    </w:p>
    <w:p w:rsid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   ODSTUPOVÁ VZDIALENOSŤ =   4.3 m   *****</w:t>
      </w:r>
    </w:p>
    <w:p w:rsidR="0078226B" w:rsidRDefault="0078226B" w:rsidP="0078226B">
      <w:pPr>
        <w:widowControl w:val="0"/>
        <w:autoSpaceDE w:val="0"/>
        <w:autoSpaceDN w:val="0"/>
        <w:adjustRightInd w:val="0"/>
        <w:rPr>
          <w:rFonts w:ascii="Courier New" w:hAnsi="Courier New" w:cs="Courier New"/>
          <w:bCs/>
          <w:w w:val="92"/>
          <w:sz w:val="14"/>
          <w:szCs w:val="24"/>
        </w:rPr>
      </w:pPr>
    </w:p>
    <w:p w:rsidR="0078226B" w:rsidRPr="0078226B" w:rsidRDefault="0078226B" w:rsidP="0078226B">
      <w:pPr>
        <w:widowControl w:val="0"/>
        <w:autoSpaceDE w:val="0"/>
        <w:autoSpaceDN w:val="0"/>
        <w:adjustRightInd w:val="0"/>
        <w:rPr>
          <w:rFonts w:ascii="Courier New" w:hAnsi="Courier New" w:cs="Courier New"/>
          <w:b/>
          <w:bCs/>
          <w:w w:val="92"/>
          <w:sz w:val="14"/>
          <w:szCs w:val="24"/>
        </w:rPr>
      </w:pPr>
      <w:r w:rsidRPr="0078226B">
        <w:rPr>
          <w:rFonts w:ascii="Courier New" w:hAnsi="Courier New" w:cs="Courier New"/>
          <w:b/>
          <w:bCs/>
          <w:w w:val="92"/>
          <w:sz w:val="14"/>
          <w:szCs w:val="24"/>
        </w:rPr>
        <w:t>Miesto posúdenia: Dvorová fasáda+strecha</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Výpočtové požiarne zaťaženie         :       21.24 kg/m2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Konštrukčný celok je horľavý podľa čl. 2.6.4 a) STN 92 0201-2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Celková plocha obvodovej steny       :       98.00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úplne POP prisl. k pv        :        0.00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úplne požiarne otv.plôch     :        0.00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čiast.požiarne otv.plôch     :       40.60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Výsledná veľkosť pož. otvor. plôch   :       25.16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Percento požiarne otvorených plôch   :       25.7  %</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Dĺžka l alebo l1                     :       23.0   m</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Výška hu alebo hu1                   :        8.1   m</w:t>
      </w:r>
    </w:p>
    <w:p w:rsid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   ODSTUPOVÁ VZDIALENOSŤ =   3.5 m   *****</w:t>
      </w:r>
    </w:p>
    <w:p w:rsidR="0078226B" w:rsidRDefault="0078226B" w:rsidP="0078226B">
      <w:pPr>
        <w:widowControl w:val="0"/>
        <w:autoSpaceDE w:val="0"/>
        <w:autoSpaceDN w:val="0"/>
        <w:adjustRightInd w:val="0"/>
        <w:rPr>
          <w:rFonts w:ascii="Courier New" w:hAnsi="Courier New" w:cs="Courier New"/>
          <w:bCs/>
          <w:w w:val="92"/>
          <w:sz w:val="14"/>
          <w:szCs w:val="24"/>
        </w:rPr>
      </w:pPr>
    </w:p>
    <w:p w:rsidR="009E37FA" w:rsidRPr="0078226B" w:rsidRDefault="009E37FA" w:rsidP="0078226B">
      <w:pPr>
        <w:widowControl w:val="0"/>
        <w:autoSpaceDE w:val="0"/>
        <w:autoSpaceDN w:val="0"/>
        <w:adjustRightInd w:val="0"/>
        <w:rPr>
          <w:rFonts w:ascii="Courier New" w:hAnsi="Courier New" w:cs="Courier New"/>
          <w:b/>
          <w:bCs/>
          <w:w w:val="92"/>
          <w:sz w:val="14"/>
          <w:szCs w:val="24"/>
        </w:rPr>
      </w:pPr>
      <w:r w:rsidRPr="0078226B">
        <w:rPr>
          <w:rFonts w:ascii="Courier New" w:hAnsi="Courier New" w:cs="Courier New"/>
          <w:b/>
          <w:bCs/>
          <w:w w:val="92"/>
          <w:sz w:val="14"/>
          <w:szCs w:val="24"/>
        </w:rPr>
        <w:t xml:space="preserve">Miesto posúdenia: </w:t>
      </w:r>
      <w:r w:rsidR="0078226B" w:rsidRPr="0078226B">
        <w:rPr>
          <w:rFonts w:ascii="Courier New" w:hAnsi="Courier New" w:cs="Courier New"/>
          <w:b/>
          <w:bCs/>
          <w:w w:val="92"/>
          <w:sz w:val="14"/>
          <w:szCs w:val="24"/>
        </w:rPr>
        <w:t>Kruhová fasáda</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Výpočtové požiarne zaťaženie         :       21.24 kg/m2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Konštrukčný celok je horľavý podľa čl. 2.6.4 a) STN 92 0201-2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Celková plocha obvodovej steny       :      136.20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Veľkosť úplne POP prisl. k pv        :       50.31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Veľkosť úplne požiarne otv.plôch     :       50.31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Výsledná veľkosť pož. otvor. plôch   :       50.31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Percento požiarne otvorených plôch   :       36.9  %</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Dĺžka l alebo l1                     :       22.3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Výška hu alebo hu1                   :        6.0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ODSTUPOVÁ VZDIALENOSŤ =   4.8 m   *****</w:t>
      </w:r>
    </w:p>
    <w:p w:rsidR="009E37FA" w:rsidRDefault="009E37FA" w:rsidP="009E37FA">
      <w:pPr>
        <w:widowControl w:val="0"/>
        <w:autoSpaceDE w:val="0"/>
        <w:autoSpaceDN w:val="0"/>
        <w:adjustRightInd w:val="0"/>
        <w:rPr>
          <w:rFonts w:ascii="Courier New" w:hAnsi="Courier New" w:cs="Courier New"/>
          <w:bCs/>
          <w:w w:val="92"/>
          <w:sz w:val="14"/>
          <w:szCs w:val="24"/>
        </w:rPr>
      </w:pPr>
    </w:p>
    <w:p w:rsidR="0078226B" w:rsidRPr="0078226B" w:rsidRDefault="0078226B" w:rsidP="0078226B">
      <w:pPr>
        <w:widowControl w:val="0"/>
        <w:autoSpaceDE w:val="0"/>
        <w:autoSpaceDN w:val="0"/>
        <w:adjustRightInd w:val="0"/>
        <w:rPr>
          <w:rFonts w:ascii="Courier New" w:hAnsi="Courier New" w:cs="Courier New"/>
          <w:b/>
          <w:bCs/>
          <w:w w:val="92"/>
          <w:sz w:val="14"/>
          <w:szCs w:val="24"/>
        </w:rPr>
      </w:pPr>
      <w:r w:rsidRPr="0078226B">
        <w:rPr>
          <w:rFonts w:ascii="Courier New" w:hAnsi="Courier New" w:cs="Courier New"/>
          <w:b/>
          <w:bCs/>
          <w:w w:val="92"/>
          <w:sz w:val="14"/>
          <w:szCs w:val="24"/>
        </w:rPr>
        <w:t>Miesto posúdenia: Strecha - kruhová POP</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Výpočtové požiarne zaťaženie         :       21.24 kg/m2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Konštrukčný celok je horľavý podľa čl. 2.6.4 a) STN 92 0201-2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Celková plocha obvodovej steny       :       18.90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úplne POP prisl. k pv        :        0.00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úplne požiarne otv.plôch     :        0.00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Veľkosť čiast.požiarne otv.plôch     :       18.90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Výsledná veľkosť pož. otvor. plôch   :       11.71 m2</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Percento požiarne otvorených plôch   :       62.0  %</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Dĺžka l alebo l1                     :        8.2   m</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Výška hu alebo hu1                   :        2.3   m</w:t>
      </w:r>
    </w:p>
    <w:p w:rsidR="0078226B" w:rsidRPr="0078226B" w:rsidRDefault="0078226B" w:rsidP="0078226B">
      <w:pPr>
        <w:widowControl w:val="0"/>
        <w:autoSpaceDE w:val="0"/>
        <w:autoSpaceDN w:val="0"/>
        <w:adjustRightInd w:val="0"/>
        <w:rPr>
          <w:rFonts w:ascii="Courier New" w:hAnsi="Courier New" w:cs="Courier New"/>
          <w:bCs/>
          <w:w w:val="92"/>
          <w:sz w:val="14"/>
          <w:szCs w:val="24"/>
        </w:rPr>
      </w:pPr>
      <w:r w:rsidRPr="0078226B">
        <w:rPr>
          <w:rFonts w:ascii="Courier New" w:hAnsi="Courier New" w:cs="Courier New"/>
          <w:bCs/>
          <w:w w:val="92"/>
          <w:sz w:val="14"/>
          <w:szCs w:val="24"/>
        </w:rPr>
        <w:t>*****   ODSTUPOVÁ VZDIALENOSŤ =   3.1 m   *****</w:t>
      </w:r>
    </w:p>
    <w:p w:rsidR="0078226B" w:rsidRPr="0078226B" w:rsidRDefault="0078226B" w:rsidP="009E37FA">
      <w:pPr>
        <w:widowControl w:val="0"/>
        <w:autoSpaceDE w:val="0"/>
        <w:autoSpaceDN w:val="0"/>
        <w:adjustRightInd w:val="0"/>
        <w:rPr>
          <w:rFonts w:ascii="Courier New" w:hAnsi="Courier New" w:cs="Courier New"/>
          <w:b/>
          <w:bCs/>
          <w:w w:val="92"/>
          <w:sz w:val="14"/>
          <w:szCs w:val="24"/>
        </w:rPr>
      </w:pPr>
    </w:p>
    <w:p w:rsidR="009E37FA" w:rsidRPr="00AE020D" w:rsidRDefault="009E37FA" w:rsidP="009E37FA">
      <w:pPr>
        <w:widowControl w:val="0"/>
        <w:autoSpaceDE w:val="0"/>
        <w:autoSpaceDN w:val="0"/>
        <w:adjustRightInd w:val="0"/>
        <w:rPr>
          <w:rFonts w:ascii="Courier New" w:hAnsi="Courier New" w:cs="Courier New"/>
          <w:b/>
          <w:bCs/>
          <w:w w:val="92"/>
          <w:sz w:val="14"/>
          <w:szCs w:val="24"/>
        </w:rPr>
      </w:pPr>
      <w:r w:rsidRPr="00AE020D">
        <w:rPr>
          <w:rFonts w:ascii="Courier New" w:hAnsi="Courier New" w:cs="Courier New"/>
          <w:b/>
          <w:bCs/>
          <w:w w:val="92"/>
          <w:sz w:val="14"/>
          <w:szCs w:val="24"/>
        </w:rPr>
        <w:t xml:space="preserve">Miesto posúdenia: </w:t>
      </w:r>
      <w:r w:rsidR="0078226B">
        <w:rPr>
          <w:rFonts w:ascii="Courier New" w:hAnsi="Courier New" w:cs="Courier New"/>
          <w:b/>
          <w:bCs/>
          <w:w w:val="92"/>
          <w:sz w:val="14"/>
          <w:szCs w:val="24"/>
        </w:rPr>
        <w:t>Bočná fasáda (SV)</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Výpočtové požiarne zaťaženie         :       21.24 kg/m2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Konštrukčný celok je horľavý podľa čl. 2.6.4 a) STN 92 0201-2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Celková plocha obvodovej steny       :       38.90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Veľkosť úplne POP prisl. k pv        :        6.28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Veľkosť úplne požiarne otv.plôch     :        6.28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Výsledná veľkosť pož. otvor. plôch   :        6.28 m2</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Percento požiarne otvorených plôch   :       16.1  %</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Dĺžka l alebo l1                     :        7.9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Výška hu alebo hu1                   :        6.9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ODSTUPOVÁ VZDIALENOSŤ =   0.0 m   *****</w:t>
      </w:r>
    </w:p>
    <w:p w:rsidR="0078226B" w:rsidRDefault="0078226B" w:rsidP="009E37FA">
      <w:pPr>
        <w:widowControl w:val="0"/>
        <w:autoSpaceDE w:val="0"/>
        <w:autoSpaceDN w:val="0"/>
        <w:adjustRightInd w:val="0"/>
        <w:rPr>
          <w:rFonts w:ascii="Courier New" w:hAnsi="Courier New" w:cs="Courier New"/>
          <w:bCs/>
          <w:w w:val="92"/>
          <w:sz w:val="14"/>
          <w:szCs w:val="24"/>
        </w:rPr>
      </w:pPr>
    </w:p>
    <w:p w:rsidR="0078226B" w:rsidRPr="0078226B" w:rsidRDefault="0078226B" w:rsidP="009E37FA">
      <w:pPr>
        <w:widowControl w:val="0"/>
        <w:autoSpaceDE w:val="0"/>
        <w:autoSpaceDN w:val="0"/>
        <w:adjustRightInd w:val="0"/>
        <w:rPr>
          <w:rFonts w:ascii="Courier New" w:hAnsi="Courier New" w:cs="Courier New"/>
          <w:b/>
          <w:bCs/>
          <w:w w:val="92"/>
          <w:sz w:val="14"/>
          <w:szCs w:val="24"/>
        </w:rPr>
      </w:pPr>
      <w:r w:rsidRPr="0078226B">
        <w:rPr>
          <w:rFonts w:ascii="Courier New" w:hAnsi="Courier New" w:cs="Courier New"/>
          <w:b/>
          <w:bCs/>
          <w:w w:val="92"/>
          <w:sz w:val="14"/>
          <w:szCs w:val="24"/>
        </w:rPr>
        <w:t>Padajúce predmety</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Výška hc podľa čl.5.2.2 STN 92 0201-4:        6.0   m</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Odstupová vzdialenosť bola určená vzorcom o=0.36*hc</w:t>
      </w:r>
    </w:p>
    <w:p w:rsidR="009E37FA" w:rsidRPr="0019522E" w:rsidRDefault="009E37FA" w:rsidP="009E37FA">
      <w:pPr>
        <w:widowControl w:val="0"/>
        <w:autoSpaceDE w:val="0"/>
        <w:autoSpaceDN w:val="0"/>
        <w:adjustRightInd w:val="0"/>
        <w:rPr>
          <w:rFonts w:ascii="Courier New" w:hAnsi="Courier New" w:cs="Courier New"/>
          <w:bCs/>
          <w:w w:val="92"/>
          <w:sz w:val="14"/>
          <w:szCs w:val="24"/>
        </w:rPr>
      </w:pPr>
      <w:r w:rsidRPr="0019522E">
        <w:rPr>
          <w:rFonts w:ascii="Courier New" w:hAnsi="Courier New" w:cs="Courier New"/>
          <w:bCs/>
          <w:w w:val="92"/>
          <w:sz w:val="14"/>
          <w:szCs w:val="24"/>
        </w:rPr>
        <w:t>*****   ODSTUPOVÁ VZDIALENOSŤ =   2.2 m   *****</w:t>
      </w:r>
    </w:p>
    <w:p w:rsidR="0024430B" w:rsidRPr="0019522E" w:rsidRDefault="0024430B" w:rsidP="009E37FA">
      <w:pPr>
        <w:widowControl w:val="0"/>
        <w:autoSpaceDE w:val="0"/>
        <w:autoSpaceDN w:val="0"/>
        <w:adjustRightInd w:val="0"/>
        <w:rPr>
          <w:rFonts w:ascii="Courier New" w:hAnsi="Courier New" w:cs="Courier New"/>
          <w:bCs/>
          <w:w w:val="92"/>
          <w:sz w:val="14"/>
          <w:szCs w:val="24"/>
        </w:rPr>
      </w:pPr>
    </w:p>
    <w:sectPr w:rsidR="0024430B" w:rsidRPr="0019522E" w:rsidSect="00BC5CA4">
      <w:headerReference w:type="default" r:id="rId8"/>
      <w:footerReference w:type="default" r:id="rId9"/>
      <w:type w:val="continuous"/>
      <w:pgSz w:w="11906" w:h="16838" w:code="9"/>
      <w:pgMar w:top="620" w:right="1418" w:bottom="851" w:left="1418" w:header="426" w:footer="3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BFD" w:rsidRDefault="00E47BFD">
      <w:r>
        <w:separator/>
      </w:r>
    </w:p>
  </w:endnote>
  <w:endnote w:type="continuationSeparator" w:id="0">
    <w:p w:rsidR="00E47BFD" w:rsidRDefault="00E4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wis721 BdOul BT">
    <w:panose1 w:val="04020705020B03040203"/>
    <w:charset w:val="00"/>
    <w:family w:val="decorative"/>
    <w:pitch w:val="variable"/>
    <w:sig w:usb0="00000087" w:usb1="00000000" w:usb2="00000000" w:usb3="00000000" w:csb0="0000001B"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1E0" w:firstRow="1" w:lastRow="1" w:firstColumn="1" w:lastColumn="1" w:noHBand="0" w:noVBand="0"/>
    </w:tblPr>
    <w:tblGrid>
      <w:gridCol w:w="9210"/>
    </w:tblGrid>
    <w:tr w:rsidR="006D297A" w:rsidRPr="00C6174F">
      <w:tc>
        <w:tcPr>
          <w:tcW w:w="9210" w:type="dxa"/>
        </w:tcPr>
        <w:p w:rsidR="006D297A" w:rsidRPr="00C6174F" w:rsidRDefault="006D297A" w:rsidP="00C6174F">
          <w:pPr>
            <w:pStyle w:val="Pta"/>
            <w:widowControl w:val="0"/>
            <w:jc w:val="right"/>
            <w:rPr>
              <w:i/>
              <w:sz w:val="16"/>
              <w:szCs w:val="16"/>
            </w:rPr>
          </w:pPr>
          <w:r w:rsidRPr="00C6174F">
            <w:rPr>
              <w:rStyle w:val="slostrany"/>
              <w:i/>
              <w:sz w:val="16"/>
              <w:szCs w:val="16"/>
            </w:rPr>
            <w:fldChar w:fldCharType="begin"/>
          </w:r>
          <w:r w:rsidRPr="00C6174F">
            <w:rPr>
              <w:rStyle w:val="slostrany"/>
              <w:i/>
              <w:sz w:val="16"/>
              <w:szCs w:val="16"/>
            </w:rPr>
            <w:instrText xml:space="preserve"> PAGE </w:instrText>
          </w:r>
          <w:r w:rsidRPr="00C6174F">
            <w:rPr>
              <w:rStyle w:val="slostrany"/>
              <w:i/>
              <w:sz w:val="16"/>
              <w:szCs w:val="16"/>
            </w:rPr>
            <w:fldChar w:fldCharType="separate"/>
          </w:r>
          <w:r w:rsidR="002632F6">
            <w:rPr>
              <w:rStyle w:val="slostrany"/>
              <w:i/>
              <w:noProof/>
              <w:sz w:val="16"/>
              <w:szCs w:val="16"/>
            </w:rPr>
            <w:t>2</w:t>
          </w:r>
          <w:r w:rsidRPr="00C6174F">
            <w:rPr>
              <w:rStyle w:val="slostrany"/>
              <w:i/>
              <w:sz w:val="16"/>
              <w:szCs w:val="16"/>
            </w:rPr>
            <w:fldChar w:fldCharType="end"/>
          </w:r>
          <w:r w:rsidRPr="00C6174F">
            <w:rPr>
              <w:rStyle w:val="slostrany"/>
              <w:i/>
              <w:sz w:val="16"/>
              <w:szCs w:val="16"/>
            </w:rPr>
            <w:t>/</w:t>
          </w:r>
          <w:r w:rsidRPr="00C6174F">
            <w:rPr>
              <w:rStyle w:val="slostrany"/>
              <w:i/>
              <w:sz w:val="16"/>
              <w:szCs w:val="16"/>
            </w:rPr>
            <w:fldChar w:fldCharType="begin"/>
          </w:r>
          <w:r w:rsidRPr="00C6174F">
            <w:rPr>
              <w:rStyle w:val="slostrany"/>
              <w:i/>
              <w:sz w:val="16"/>
              <w:szCs w:val="16"/>
            </w:rPr>
            <w:instrText xml:space="preserve"> NUMPAGES </w:instrText>
          </w:r>
          <w:r w:rsidRPr="00C6174F">
            <w:rPr>
              <w:rStyle w:val="slostrany"/>
              <w:i/>
              <w:sz w:val="16"/>
              <w:szCs w:val="16"/>
            </w:rPr>
            <w:fldChar w:fldCharType="separate"/>
          </w:r>
          <w:r w:rsidR="002632F6">
            <w:rPr>
              <w:rStyle w:val="slostrany"/>
              <w:i/>
              <w:noProof/>
              <w:sz w:val="16"/>
              <w:szCs w:val="16"/>
            </w:rPr>
            <w:t>12</w:t>
          </w:r>
          <w:r w:rsidRPr="00C6174F">
            <w:rPr>
              <w:rStyle w:val="slostrany"/>
              <w:i/>
              <w:sz w:val="16"/>
              <w:szCs w:val="16"/>
            </w:rPr>
            <w:fldChar w:fldCharType="end"/>
          </w:r>
        </w:p>
      </w:tc>
    </w:tr>
  </w:tbl>
  <w:p w:rsidR="006D297A" w:rsidRPr="00402A56" w:rsidRDefault="006D297A" w:rsidP="00402A5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BFD" w:rsidRDefault="00E47BFD">
      <w:r>
        <w:separator/>
      </w:r>
    </w:p>
  </w:footnote>
  <w:footnote w:type="continuationSeparator" w:id="0">
    <w:p w:rsidR="00E47BFD" w:rsidRDefault="00E47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108" w:type="dxa"/>
      <w:tblBorders>
        <w:bottom w:val="single" w:sz="6" w:space="0" w:color="auto"/>
      </w:tblBorders>
      <w:tblLayout w:type="fixed"/>
      <w:tblLook w:val="0000" w:firstRow="0" w:lastRow="0" w:firstColumn="0" w:lastColumn="0" w:noHBand="0" w:noVBand="0"/>
    </w:tblPr>
    <w:tblGrid>
      <w:gridCol w:w="7513"/>
      <w:gridCol w:w="1559"/>
    </w:tblGrid>
    <w:tr w:rsidR="006D297A" w:rsidRPr="005D0432">
      <w:tc>
        <w:tcPr>
          <w:tcW w:w="7513" w:type="dxa"/>
        </w:tcPr>
        <w:p w:rsidR="006D297A" w:rsidRPr="006D297A" w:rsidRDefault="006D297A" w:rsidP="00C23A19">
          <w:pPr>
            <w:pStyle w:val="Hlavika"/>
            <w:jc w:val="left"/>
            <w:rPr>
              <w:i/>
              <w:sz w:val="16"/>
            </w:rPr>
          </w:pPr>
          <w:r w:rsidRPr="006D297A">
            <w:rPr>
              <w:i/>
              <w:sz w:val="16"/>
            </w:rPr>
            <w:t>Komunitné centrum Slovinky</w:t>
          </w:r>
        </w:p>
      </w:tc>
      <w:tc>
        <w:tcPr>
          <w:tcW w:w="1559" w:type="dxa"/>
        </w:tcPr>
        <w:p w:rsidR="006D297A" w:rsidRPr="006D297A" w:rsidRDefault="006D297A" w:rsidP="006D297A">
          <w:pPr>
            <w:pStyle w:val="Hlavika"/>
            <w:jc w:val="right"/>
            <w:rPr>
              <w:i/>
              <w:sz w:val="16"/>
            </w:rPr>
          </w:pPr>
          <w:r w:rsidRPr="006D297A">
            <w:rPr>
              <w:i/>
              <w:sz w:val="16"/>
            </w:rPr>
            <w:t>JT 2701/18</w:t>
          </w:r>
        </w:p>
      </w:tc>
    </w:tr>
  </w:tbl>
  <w:p w:rsidR="006D297A" w:rsidRDefault="006D297A" w:rsidP="004E332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4DEF5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E682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794D7D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0582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77C73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E0B33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C833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8CBB0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689D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F468C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23E319B"/>
    <w:multiLevelType w:val="hybridMultilevel"/>
    <w:tmpl w:val="5CEAE0B6"/>
    <w:lvl w:ilvl="0" w:tplc="97146F7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C1410F"/>
    <w:multiLevelType w:val="hybridMultilevel"/>
    <w:tmpl w:val="572492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98B5399"/>
    <w:multiLevelType w:val="hybridMultilevel"/>
    <w:tmpl w:val="69D48038"/>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09CD30B4"/>
    <w:multiLevelType w:val="hybridMultilevel"/>
    <w:tmpl w:val="E3C0D0BC"/>
    <w:lvl w:ilvl="0" w:tplc="041B0017">
      <w:start w:val="1"/>
      <w:numFmt w:val="lowerLetter"/>
      <w:lvlText w:val="%1)"/>
      <w:lvlJc w:val="left"/>
      <w:pPr>
        <w:tabs>
          <w:tab w:val="num" w:pos="720"/>
        </w:tabs>
        <w:ind w:left="720" w:hanging="360"/>
      </w:pPr>
      <w:rPr>
        <w:rFonts w:hint="default"/>
      </w:rPr>
    </w:lvl>
    <w:lvl w:ilvl="1" w:tplc="041B0001">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13A7E98"/>
    <w:multiLevelType w:val="hybridMultilevel"/>
    <w:tmpl w:val="E6CCE524"/>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EA7203"/>
    <w:multiLevelType w:val="hybridMultilevel"/>
    <w:tmpl w:val="8D2A275C"/>
    <w:lvl w:ilvl="0" w:tplc="041B0015">
      <w:start w:val="1"/>
      <w:numFmt w:val="upperLetter"/>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8" w15:restartNumberingAfterBreak="0">
    <w:nsid w:val="14867CDF"/>
    <w:multiLevelType w:val="multilevel"/>
    <w:tmpl w:val="47CE18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A0268F1"/>
    <w:multiLevelType w:val="hybridMultilevel"/>
    <w:tmpl w:val="CA304488"/>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1AAF56CC"/>
    <w:multiLevelType w:val="singleLevel"/>
    <w:tmpl w:val="86BECF0C"/>
    <w:lvl w:ilvl="0">
      <w:numFmt w:val="bullet"/>
      <w:lvlText w:val="-"/>
      <w:lvlJc w:val="left"/>
      <w:pPr>
        <w:tabs>
          <w:tab w:val="num" w:pos="2136"/>
        </w:tabs>
        <w:ind w:left="2136" w:hanging="360"/>
      </w:pPr>
      <w:rPr>
        <w:rFonts w:hint="default"/>
      </w:rPr>
    </w:lvl>
  </w:abstractNum>
  <w:abstractNum w:abstractNumId="21" w15:restartNumberingAfterBreak="0">
    <w:nsid w:val="1C547BE2"/>
    <w:multiLevelType w:val="singleLevel"/>
    <w:tmpl w:val="A96ACCE6"/>
    <w:lvl w:ilvl="0">
      <w:start w:val="1"/>
      <w:numFmt w:val="bullet"/>
      <w:lvlText w:val="-"/>
      <w:lvlJc w:val="left"/>
      <w:pPr>
        <w:tabs>
          <w:tab w:val="num" w:pos="720"/>
        </w:tabs>
        <w:ind w:left="720" w:hanging="360"/>
      </w:pPr>
      <w:rPr>
        <w:rFonts w:ascii="Times New Roman" w:hAnsi="Times New Roman" w:hint="default"/>
      </w:rPr>
    </w:lvl>
  </w:abstractNum>
  <w:abstractNum w:abstractNumId="22" w15:restartNumberingAfterBreak="0">
    <w:nsid w:val="1E654572"/>
    <w:multiLevelType w:val="singleLevel"/>
    <w:tmpl w:val="CB80AA9A"/>
    <w:lvl w:ilvl="0">
      <w:start w:val="3"/>
      <w:numFmt w:val="decimal"/>
      <w:lvlText w:val="%1."/>
      <w:legacy w:legacy="1" w:legacySpace="0" w:legacyIndent="346"/>
      <w:lvlJc w:val="left"/>
      <w:rPr>
        <w:rFonts w:ascii="Times New Roman" w:hAnsi="Times New Roman" w:cs="Times New Roman" w:hint="default"/>
        <w:color w:val="auto"/>
      </w:rPr>
    </w:lvl>
  </w:abstractNum>
  <w:abstractNum w:abstractNumId="23" w15:restartNumberingAfterBreak="0">
    <w:nsid w:val="2CD46B60"/>
    <w:multiLevelType w:val="hybridMultilevel"/>
    <w:tmpl w:val="BB1E1E10"/>
    <w:lvl w:ilvl="0" w:tplc="C1B249DA">
      <w:start w:val="1"/>
      <w:numFmt w:val="bullet"/>
      <w:lvlText w:val="-"/>
      <w:lvlJc w:val="left"/>
      <w:pPr>
        <w:tabs>
          <w:tab w:val="num" w:pos="720"/>
        </w:tabs>
        <w:ind w:left="720" w:hanging="360"/>
      </w:pPr>
      <w:rPr>
        <w:rFonts w:ascii="Courier New" w:eastAsia="Times New Roman"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D485B51"/>
    <w:multiLevelType w:val="hybridMultilevel"/>
    <w:tmpl w:val="1E027612"/>
    <w:lvl w:ilvl="0" w:tplc="E1E24D94">
      <w:start w:val="1"/>
      <w:numFmt w:val="bullet"/>
      <w:lvlText w:val="-"/>
      <w:lvlJc w:val="left"/>
      <w:pPr>
        <w:tabs>
          <w:tab w:val="num" w:pos="928"/>
        </w:tabs>
        <w:ind w:left="928" w:hanging="360"/>
      </w:pPr>
      <w:rPr>
        <w:rFonts w:ascii="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E44A53"/>
    <w:multiLevelType w:val="singleLevel"/>
    <w:tmpl w:val="86BECF0C"/>
    <w:lvl w:ilvl="0">
      <w:numFmt w:val="bullet"/>
      <w:lvlText w:val="-"/>
      <w:lvlJc w:val="left"/>
      <w:pPr>
        <w:tabs>
          <w:tab w:val="num" w:pos="2136"/>
        </w:tabs>
        <w:ind w:left="2136" w:hanging="360"/>
      </w:pPr>
      <w:rPr>
        <w:rFonts w:hint="default"/>
      </w:rPr>
    </w:lvl>
  </w:abstractNum>
  <w:abstractNum w:abstractNumId="26" w15:restartNumberingAfterBreak="0">
    <w:nsid w:val="33156533"/>
    <w:multiLevelType w:val="singleLevel"/>
    <w:tmpl w:val="86BECF0C"/>
    <w:lvl w:ilvl="0">
      <w:numFmt w:val="bullet"/>
      <w:lvlText w:val="-"/>
      <w:lvlJc w:val="left"/>
      <w:pPr>
        <w:tabs>
          <w:tab w:val="num" w:pos="2136"/>
        </w:tabs>
        <w:ind w:left="2136" w:hanging="360"/>
      </w:pPr>
      <w:rPr>
        <w:rFonts w:hint="default"/>
      </w:rPr>
    </w:lvl>
  </w:abstractNum>
  <w:abstractNum w:abstractNumId="27" w15:restartNumberingAfterBreak="0">
    <w:nsid w:val="3AA57B36"/>
    <w:multiLevelType w:val="hybridMultilevel"/>
    <w:tmpl w:val="556682B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B236DF1"/>
    <w:multiLevelType w:val="hybridMultilevel"/>
    <w:tmpl w:val="FA38E604"/>
    <w:lvl w:ilvl="0" w:tplc="5126A094">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9" w15:restartNumberingAfterBreak="0">
    <w:nsid w:val="40B175E9"/>
    <w:multiLevelType w:val="singleLevel"/>
    <w:tmpl w:val="6FBA8E0E"/>
    <w:lvl w:ilvl="0">
      <w:start w:val="1"/>
      <w:numFmt w:val="bullet"/>
      <w:lvlText w:val="-"/>
      <w:lvlJc w:val="left"/>
      <w:pPr>
        <w:tabs>
          <w:tab w:val="num" w:pos="1518"/>
        </w:tabs>
        <w:ind w:left="1518" w:hanging="360"/>
      </w:pPr>
      <w:rPr>
        <w:rFonts w:ascii="Times New Roman" w:hAnsi="Times New Roman" w:hint="default"/>
      </w:rPr>
    </w:lvl>
  </w:abstractNum>
  <w:abstractNum w:abstractNumId="30" w15:restartNumberingAfterBreak="0">
    <w:nsid w:val="48E41110"/>
    <w:multiLevelType w:val="hybridMultilevel"/>
    <w:tmpl w:val="D026F42E"/>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B3B4D0B"/>
    <w:multiLevelType w:val="singleLevel"/>
    <w:tmpl w:val="112E9486"/>
    <w:lvl w:ilvl="0">
      <w:start w:val="4"/>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519917BA"/>
    <w:multiLevelType w:val="hybridMultilevel"/>
    <w:tmpl w:val="2062D006"/>
    <w:lvl w:ilvl="0" w:tplc="F684ECC6">
      <w:start w:val="5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1103AE"/>
    <w:multiLevelType w:val="multilevel"/>
    <w:tmpl w:val="3D426D94"/>
    <w:lvl w:ilvl="0">
      <w:start w:val="1"/>
      <w:numFmt w:val="decimal"/>
      <w:pStyle w:val="KAPITOLAhlavna"/>
      <w:lvlText w:val="%1."/>
      <w:lvlJc w:val="left"/>
      <w:pPr>
        <w:ind w:left="360" w:hanging="360"/>
      </w:pPr>
      <w:rPr>
        <w:rFonts w:hint="default"/>
      </w:rPr>
    </w:lvl>
    <w:lvl w:ilvl="1">
      <w:start w:val="1"/>
      <w:numFmt w:val="decimal"/>
      <w:pStyle w:val="Podkapitola"/>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rPr>
        <w:u w:val="singl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3B4D5E"/>
    <w:multiLevelType w:val="multilevel"/>
    <w:tmpl w:val="1E027612"/>
    <w:lvl w:ilvl="0">
      <w:start w:val="1"/>
      <w:numFmt w:val="bullet"/>
      <w:lvlText w:val="-"/>
      <w:lvlJc w:val="left"/>
      <w:pPr>
        <w:tabs>
          <w:tab w:val="num" w:pos="928"/>
        </w:tabs>
        <w:ind w:left="928" w:hanging="360"/>
      </w:pPr>
      <w:rPr>
        <w:rFonts w:ascii="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2365F1"/>
    <w:multiLevelType w:val="multilevel"/>
    <w:tmpl w:val="1E0274AE"/>
    <w:lvl w:ilvl="0">
      <w:start w:val="1"/>
      <w:numFmt w:val="bullet"/>
      <w:lvlText w:val="-"/>
      <w:lvlJc w:val="left"/>
      <w:pPr>
        <w:tabs>
          <w:tab w:val="num" w:pos="928"/>
        </w:tabs>
        <w:ind w:left="928" w:hanging="360"/>
      </w:pPr>
      <w:rPr>
        <w:rFonts w:ascii="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D256F9"/>
    <w:multiLevelType w:val="hybridMultilevel"/>
    <w:tmpl w:val="527A94CE"/>
    <w:lvl w:ilvl="0" w:tplc="E5603CD6">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320680"/>
    <w:multiLevelType w:val="hybridMultilevel"/>
    <w:tmpl w:val="1E0274AE"/>
    <w:lvl w:ilvl="0" w:tplc="E1E24D94">
      <w:start w:val="1"/>
      <w:numFmt w:val="bullet"/>
      <w:lvlText w:val="-"/>
      <w:lvlJc w:val="left"/>
      <w:pPr>
        <w:tabs>
          <w:tab w:val="num" w:pos="928"/>
        </w:tabs>
        <w:ind w:left="928" w:hanging="360"/>
      </w:pPr>
      <w:rPr>
        <w:rFonts w:ascii="Times New Roman" w:hAnsi="Times New Roman" w:cs="Times New Roman"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2727A7A"/>
    <w:multiLevelType w:val="hybridMultilevel"/>
    <w:tmpl w:val="73A4CFC2"/>
    <w:lvl w:ilvl="0" w:tplc="4C42083E">
      <w:start w:val="3"/>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9" w15:restartNumberingAfterBreak="0">
    <w:nsid w:val="6CE83F89"/>
    <w:multiLevelType w:val="singleLevel"/>
    <w:tmpl w:val="78D033D0"/>
    <w:lvl w:ilvl="0">
      <w:start w:val="2"/>
      <w:numFmt w:val="bullet"/>
      <w:lvlText w:val="-"/>
      <w:lvlJc w:val="left"/>
      <w:pPr>
        <w:tabs>
          <w:tab w:val="num" w:pos="960"/>
        </w:tabs>
        <w:ind w:left="960" w:hanging="360"/>
      </w:pPr>
      <w:rPr>
        <w:rFonts w:hint="default"/>
      </w:rPr>
    </w:lvl>
  </w:abstractNum>
  <w:abstractNum w:abstractNumId="40" w15:restartNumberingAfterBreak="0">
    <w:nsid w:val="6D3C6E62"/>
    <w:multiLevelType w:val="hybridMultilevel"/>
    <w:tmpl w:val="69D48038"/>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6D77394D"/>
    <w:multiLevelType w:val="hybridMultilevel"/>
    <w:tmpl w:val="17EC1B62"/>
    <w:lvl w:ilvl="0" w:tplc="47285ED6">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35647F"/>
    <w:multiLevelType w:val="singleLevel"/>
    <w:tmpl w:val="86BECF0C"/>
    <w:lvl w:ilvl="0">
      <w:numFmt w:val="bullet"/>
      <w:lvlText w:val="-"/>
      <w:lvlJc w:val="left"/>
      <w:pPr>
        <w:tabs>
          <w:tab w:val="num" w:pos="2136"/>
        </w:tabs>
        <w:ind w:left="2136" w:hanging="360"/>
      </w:pPr>
      <w:rPr>
        <w:rFonts w:hint="default"/>
      </w:rPr>
    </w:lvl>
  </w:abstractNum>
  <w:abstractNum w:abstractNumId="43" w15:restartNumberingAfterBreak="0">
    <w:nsid w:val="7C5F23E2"/>
    <w:multiLevelType w:val="hybridMultilevel"/>
    <w:tmpl w:val="F3DCEA40"/>
    <w:lvl w:ilvl="0" w:tplc="BAACEC90">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EC65152"/>
    <w:multiLevelType w:val="singleLevel"/>
    <w:tmpl w:val="FFFFFFFF"/>
    <w:lvl w:ilvl="0">
      <w:numFmt w:val="decimal"/>
      <w:lvlText w:val="*"/>
      <w:lvlJc w:val="left"/>
    </w:lvl>
  </w:abstractNum>
  <w:num w:numId="1">
    <w:abstractNumId w:val="29"/>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lvlOverride w:ilvl="0">
      <w:lvl w:ilvl="0">
        <w:start w:val="1"/>
        <w:numFmt w:val="bullet"/>
        <w:lvlText w:val=""/>
        <w:legacy w:legacy="1" w:legacySpace="0" w:legacyIndent="360"/>
        <w:lvlJc w:val="left"/>
        <w:pPr>
          <w:ind w:left="1495" w:hanging="360"/>
        </w:pPr>
        <w:rPr>
          <w:rFonts w:ascii="Symbol" w:hAnsi="Symbol" w:hint="default"/>
        </w:rPr>
      </w:lvl>
    </w:lvlOverride>
  </w:num>
  <w:num w:numId="13">
    <w:abstractNumId w:val="21"/>
  </w:num>
  <w:num w:numId="14">
    <w:abstractNumId w:val="17"/>
  </w:num>
  <w:num w:numId="15">
    <w:abstractNumId w:val="18"/>
  </w:num>
  <w:num w:numId="16">
    <w:abstractNumId w:val="37"/>
  </w:num>
  <w:num w:numId="17">
    <w:abstractNumId w:val="35"/>
  </w:num>
  <w:num w:numId="18">
    <w:abstractNumId w:val="24"/>
  </w:num>
  <w:num w:numId="19">
    <w:abstractNumId w:val="34"/>
  </w:num>
  <w:num w:numId="20">
    <w:abstractNumId w:val="12"/>
  </w:num>
  <w:num w:numId="21">
    <w:abstractNumId w:val="27"/>
  </w:num>
  <w:num w:numId="22">
    <w:abstractNumId w:val="36"/>
  </w:num>
  <w:num w:numId="23">
    <w:abstractNumId w:val="23"/>
  </w:num>
  <w:num w:numId="24">
    <w:abstractNumId w:val="41"/>
  </w:num>
  <w:num w:numId="25">
    <w:abstractNumId w:val="44"/>
  </w:num>
  <w:num w:numId="26">
    <w:abstractNumId w:val="39"/>
  </w:num>
  <w:num w:numId="27">
    <w:abstractNumId w:val="14"/>
  </w:num>
  <w:num w:numId="28">
    <w:abstractNumId w:val="19"/>
  </w:num>
  <w:num w:numId="29">
    <w:abstractNumId w:val="30"/>
  </w:num>
  <w:num w:numId="30">
    <w:abstractNumId w:val="40"/>
  </w:num>
  <w:num w:numId="31">
    <w:abstractNumId w:val="43"/>
  </w:num>
  <w:num w:numId="32">
    <w:abstractNumId w:val="38"/>
  </w:num>
  <w:num w:numId="33">
    <w:abstractNumId w:val="22"/>
  </w:num>
  <w:num w:numId="34">
    <w:abstractNumId w:val="15"/>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6"/>
  </w:num>
  <w:num w:numId="38">
    <w:abstractNumId w:val="32"/>
  </w:num>
  <w:num w:numId="39">
    <w:abstractNumId w:val="11"/>
  </w:num>
  <w:num w:numId="40">
    <w:abstractNumId w:val="31"/>
  </w:num>
  <w:num w:numId="41">
    <w:abstractNumId w:val="33"/>
  </w:num>
  <w:num w:numId="42">
    <w:abstractNumId w:val="42"/>
  </w:num>
  <w:num w:numId="43">
    <w:abstractNumId w:val="26"/>
  </w:num>
  <w:num w:numId="44">
    <w:abstractNumId w:val="25"/>
  </w:num>
  <w:num w:numId="45">
    <w:abstractNumId w:val="20"/>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silver"/>
    </o:shapedefaults>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908"/>
    <w:rsid w:val="00001046"/>
    <w:rsid w:val="0000208B"/>
    <w:rsid w:val="000020BF"/>
    <w:rsid w:val="00003F8C"/>
    <w:rsid w:val="00004634"/>
    <w:rsid w:val="000068A1"/>
    <w:rsid w:val="00006A12"/>
    <w:rsid w:val="0000741D"/>
    <w:rsid w:val="000104F6"/>
    <w:rsid w:val="00013220"/>
    <w:rsid w:val="00016E79"/>
    <w:rsid w:val="0001726D"/>
    <w:rsid w:val="00017BCC"/>
    <w:rsid w:val="00022D47"/>
    <w:rsid w:val="0002457A"/>
    <w:rsid w:val="00024A83"/>
    <w:rsid w:val="00024D6B"/>
    <w:rsid w:val="00026236"/>
    <w:rsid w:val="00026D48"/>
    <w:rsid w:val="0002705C"/>
    <w:rsid w:val="00027B26"/>
    <w:rsid w:val="00033DB9"/>
    <w:rsid w:val="000349E9"/>
    <w:rsid w:val="000372A5"/>
    <w:rsid w:val="00037469"/>
    <w:rsid w:val="000411C1"/>
    <w:rsid w:val="000425BD"/>
    <w:rsid w:val="00042EF4"/>
    <w:rsid w:val="000471EF"/>
    <w:rsid w:val="00050FA8"/>
    <w:rsid w:val="00053FC1"/>
    <w:rsid w:val="000542C0"/>
    <w:rsid w:val="00061533"/>
    <w:rsid w:val="00063B7C"/>
    <w:rsid w:val="0006672E"/>
    <w:rsid w:val="00067C60"/>
    <w:rsid w:val="0007066F"/>
    <w:rsid w:val="00070D9E"/>
    <w:rsid w:val="0007282F"/>
    <w:rsid w:val="0007491B"/>
    <w:rsid w:val="000779FD"/>
    <w:rsid w:val="000808A0"/>
    <w:rsid w:val="00081408"/>
    <w:rsid w:val="00081B4E"/>
    <w:rsid w:val="000822F3"/>
    <w:rsid w:val="000843E4"/>
    <w:rsid w:val="0008700F"/>
    <w:rsid w:val="00091E85"/>
    <w:rsid w:val="00092DC8"/>
    <w:rsid w:val="000956D2"/>
    <w:rsid w:val="000A1404"/>
    <w:rsid w:val="000A1DA1"/>
    <w:rsid w:val="000B01AA"/>
    <w:rsid w:val="000B7B42"/>
    <w:rsid w:val="000C2CBF"/>
    <w:rsid w:val="000C4E61"/>
    <w:rsid w:val="000C7435"/>
    <w:rsid w:val="000C776F"/>
    <w:rsid w:val="000D6256"/>
    <w:rsid w:val="000E0B35"/>
    <w:rsid w:val="000E107E"/>
    <w:rsid w:val="000E15BA"/>
    <w:rsid w:val="000E1D04"/>
    <w:rsid w:val="000E2894"/>
    <w:rsid w:val="000E348A"/>
    <w:rsid w:val="000E3D0D"/>
    <w:rsid w:val="000E4B3C"/>
    <w:rsid w:val="000E575B"/>
    <w:rsid w:val="000E6CC7"/>
    <w:rsid w:val="000E7234"/>
    <w:rsid w:val="000E75BC"/>
    <w:rsid w:val="000F6145"/>
    <w:rsid w:val="001003B8"/>
    <w:rsid w:val="00100655"/>
    <w:rsid w:val="0010093E"/>
    <w:rsid w:val="00101C29"/>
    <w:rsid w:val="001024BE"/>
    <w:rsid w:val="001047C8"/>
    <w:rsid w:val="00107266"/>
    <w:rsid w:val="00110083"/>
    <w:rsid w:val="00112E59"/>
    <w:rsid w:val="001130A0"/>
    <w:rsid w:val="00113A1B"/>
    <w:rsid w:val="00116785"/>
    <w:rsid w:val="001202D3"/>
    <w:rsid w:val="00122F9C"/>
    <w:rsid w:val="00123B61"/>
    <w:rsid w:val="00123BBA"/>
    <w:rsid w:val="00130AFA"/>
    <w:rsid w:val="00131973"/>
    <w:rsid w:val="00131A72"/>
    <w:rsid w:val="00134A23"/>
    <w:rsid w:val="0014293A"/>
    <w:rsid w:val="00143113"/>
    <w:rsid w:val="00144B2D"/>
    <w:rsid w:val="00145A25"/>
    <w:rsid w:val="0014662A"/>
    <w:rsid w:val="00146C49"/>
    <w:rsid w:val="00150F3C"/>
    <w:rsid w:val="00152291"/>
    <w:rsid w:val="00152350"/>
    <w:rsid w:val="00155AC4"/>
    <w:rsid w:val="00160A5C"/>
    <w:rsid w:val="00160F57"/>
    <w:rsid w:val="00163A81"/>
    <w:rsid w:val="00163AA7"/>
    <w:rsid w:val="001640EF"/>
    <w:rsid w:val="00164500"/>
    <w:rsid w:val="00166F71"/>
    <w:rsid w:val="00167392"/>
    <w:rsid w:val="00170892"/>
    <w:rsid w:val="00173DC6"/>
    <w:rsid w:val="00177B02"/>
    <w:rsid w:val="00177E35"/>
    <w:rsid w:val="001819F7"/>
    <w:rsid w:val="001827FC"/>
    <w:rsid w:val="00186001"/>
    <w:rsid w:val="00186703"/>
    <w:rsid w:val="00192EFA"/>
    <w:rsid w:val="001934E2"/>
    <w:rsid w:val="0019381B"/>
    <w:rsid w:val="001945F0"/>
    <w:rsid w:val="00194AC9"/>
    <w:rsid w:val="0019522E"/>
    <w:rsid w:val="00195AD6"/>
    <w:rsid w:val="00196315"/>
    <w:rsid w:val="001970E1"/>
    <w:rsid w:val="001A0065"/>
    <w:rsid w:val="001A1FB7"/>
    <w:rsid w:val="001A44B1"/>
    <w:rsid w:val="001A4FE3"/>
    <w:rsid w:val="001A541D"/>
    <w:rsid w:val="001A5CD6"/>
    <w:rsid w:val="001A7094"/>
    <w:rsid w:val="001B118C"/>
    <w:rsid w:val="001B12A5"/>
    <w:rsid w:val="001B156E"/>
    <w:rsid w:val="001B50B4"/>
    <w:rsid w:val="001C21C6"/>
    <w:rsid w:val="001C43FA"/>
    <w:rsid w:val="001C4B4C"/>
    <w:rsid w:val="001C4C09"/>
    <w:rsid w:val="001C5BA5"/>
    <w:rsid w:val="001C6B98"/>
    <w:rsid w:val="001D000D"/>
    <w:rsid w:val="001D1A60"/>
    <w:rsid w:val="001D2316"/>
    <w:rsid w:val="001D33CB"/>
    <w:rsid w:val="001D4C71"/>
    <w:rsid w:val="001D4E53"/>
    <w:rsid w:val="001D756E"/>
    <w:rsid w:val="001D7BF3"/>
    <w:rsid w:val="001E0823"/>
    <w:rsid w:val="001E0A14"/>
    <w:rsid w:val="001E2D64"/>
    <w:rsid w:val="001E4C20"/>
    <w:rsid w:val="001E7CBE"/>
    <w:rsid w:val="001F1BBC"/>
    <w:rsid w:val="001F26DD"/>
    <w:rsid w:val="001F44BD"/>
    <w:rsid w:val="001F6697"/>
    <w:rsid w:val="001F6D95"/>
    <w:rsid w:val="001F779C"/>
    <w:rsid w:val="00202E38"/>
    <w:rsid w:val="00204E97"/>
    <w:rsid w:val="0020622E"/>
    <w:rsid w:val="00207240"/>
    <w:rsid w:val="00207E13"/>
    <w:rsid w:val="00210374"/>
    <w:rsid w:val="002107E8"/>
    <w:rsid w:val="00214F0A"/>
    <w:rsid w:val="0021752D"/>
    <w:rsid w:val="002236BB"/>
    <w:rsid w:val="00227D78"/>
    <w:rsid w:val="00227D8E"/>
    <w:rsid w:val="00230FE8"/>
    <w:rsid w:val="00231F2C"/>
    <w:rsid w:val="002332BA"/>
    <w:rsid w:val="00234346"/>
    <w:rsid w:val="002358B4"/>
    <w:rsid w:val="00236AB6"/>
    <w:rsid w:val="00237441"/>
    <w:rsid w:val="00240DF0"/>
    <w:rsid w:val="002413BE"/>
    <w:rsid w:val="00241782"/>
    <w:rsid w:val="0024430B"/>
    <w:rsid w:val="00245630"/>
    <w:rsid w:val="00245D96"/>
    <w:rsid w:val="00247F4E"/>
    <w:rsid w:val="00250C20"/>
    <w:rsid w:val="00253648"/>
    <w:rsid w:val="00253975"/>
    <w:rsid w:val="00253A5A"/>
    <w:rsid w:val="002570EB"/>
    <w:rsid w:val="002604DF"/>
    <w:rsid w:val="00261DEF"/>
    <w:rsid w:val="002632F6"/>
    <w:rsid w:val="00264BE6"/>
    <w:rsid w:val="002713F2"/>
    <w:rsid w:val="00272E53"/>
    <w:rsid w:val="00274317"/>
    <w:rsid w:val="00275402"/>
    <w:rsid w:val="00276076"/>
    <w:rsid w:val="0027674E"/>
    <w:rsid w:val="0027683A"/>
    <w:rsid w:val="00277098"/>
    <w:rsid w:val="00277194"/>
    <w:rsid w:val="00277DBA"/>
    <w:rsid w:val="00286A38"/>
    <w:rsid w:val="00287272"/>
    <w:rsid w:val="00287938"/>
    <w:rsid w:val="00287FC8"/>
    <w:rsid w:val="0029132A"/>
    <w:rsid w:val="00295030"/>
    <w:rsid w:val="00295B94"/>
    <w:rsid w:val="00297499"/>
    <w:rsid w:val="002A3344"/>
    <w:rsid w:val="002A36E9"/>
    <w:rsid w:val="002A42DE"/>
    <w:rsid w:val="002B19FA"/>
    <w:rsid w:val="002B2F33"/>
    <w:rsid w:val="002B3859"/>
    <w:rsid w:val="002B5DB3"/>
    <w:rsid w:val="002C142D"/>
    <w:rsid w:val="002C1909"/>
    <w:rsid w:val="002C21BE"/>
    <w:rsid w:val="002C2534"/>
    <w:rsid w:val="002C259D"/>
    <w:rsid w:val="002C2B02"/>
    <w:rsid w:val="002C2B8F"/>
    <w:rsid w:val="002C443B"/>
    <w:rsid w:val="002C632D"/>
    <w:rsid w:val="002D03C1"/>
    <w:rsid w:val="002D09BC"/>
    <w:rsid w:val="002D1DE0"/>
    <w:rsid w:val="002D1FF7"/>
    <w:rsid w:val="002D6928"/>
    <w:rsid w:val="002D6963"/>
    <w:rsid w:val="002E4EEA"/>
    <w:rsid w:val="002E582D"/>
    <w:rsid w:val="002E5B60"/>
    <w:rsid w:val="002F1652"/>
    <w:rsid w:val="002F2CF2"/>
    <w:rsid w:val="002F4E32"/>
    <w:rsid w:val="0030064B"/>
    <w:rsid w:val="0030150F"/>
    <w:rsid w:val="00302C22"/>
    <w:rsid w:val="003044BE"/>
    <w:rsid w:val="00304C88"/>
    <w:rsid w:val="00305F5C"/>
    <w:rsid w:val="00310003"/>
    <w:rsid w:val="0031183A"/>
    <w:rsid w:val="00311C43"/>
    <w:rsid w:val="0031309E"/>
    <w:rsid w:val="0031368D"/>
    <w:rsid w:val="00316A08"/>
    <w:rsid w:val="003176CA"/>
    <w:rsid w:val="00320749"/>
    <w:rsid w:val="00327121"/>
    <w:rsid w:val="00327E9D"/>
    <w:rsid w:val="003302B7"/>
    <w:rsid w:val="003317D0"/>
    <w:rsid w:val="00331A12"/>
    <w:rsid w:val="00331E24"/>
    <w:rsid w:val="0033205E"/>
    <w:rsid w:val="00335988"/>
    <w:rsid w:val="00335CA4"/>
    <w:rsid w:val="0033776E"/>
    <w:rsid w:val="00340502"/>
    <w:rsid w:val="00340717"/>
    <w:rsid w:val="00340E97"/>
    <w:rsid w:val="003417DF"/>
    <w:rsid w:val="00342900"/>
    <w:rsid w:val="00343E84"/>
    <w:rsid w:val="003474BD"/>
    <w:rsid w:val="00355962"/>
    <w:rsid w:val="00360B4B"/>
    <w:rsid w:val="00360CB9"/>
    <w:rsid w:val="00362A32"/>
    <w:rsid w:val="00365DD1"/>
    <w:rsid w:val="00367923"/>
    <w:rsid w:val="00371029"/>
    <w:rsid w:val="003757B3"/>
    <w:rsid w:val="00375D7C"/>
    <w:rsid w:val="00376BAC"/>
    <w:rsid w:val="003777E2"/>
    <w:rsid w:val="003778AB"/>
    <w:rsid w:val="00382697"/>
    <w:rsid w:val="00383C3E"/>
    <w:rsid w:val="00386B3F"/>
    <w:rsid w:val="00386DE1"/>
    <w:rsid w:val="00387BE6"/>
    <w:rsid w:val="003956AD"/>
    <w:rsid w:val="0039631F"/>
    <w:rsid w:val="0039644D"/>
    <w:rsid w:val="003A0230"/>
    <w:rsid w:val="003A03C9"/>
    <w:rsid w:val="003A158E"/>
    <w:rsid w:val="003A2B5D"/>
    <w:rsid w:val="003A4274"/>
    <w:rsid w:val="003A49C9"/>
    <w:rsid w:val="003A4B41"/>
    <w:rsid w:val="003A4F4A"/>
    <w:rsid w:val="003A69A6"/>
    <w:rsid w:val="003B0494"/>
    <w:rsid w:val="003B6A0C"/>
    <w:rsid w:val="003B6C4C"/>
    <w:rsid w:val="003B7F6A"/>
    <w:rsid w:val="003C2CF0"/>
    <w:rsid w:val="003C6ABA"/>
    <w:rsid w:val="003D2221"/>
    <w:rsid w:val="003D30B7"/>
    <w:rsid w:val="003D3E9C"/>
    <w:rsid w:val="003D42B8"/>
    <w:rsid w:val="003D799A"/>
    <w:rsid w:val="003E0ED4"/>
    <w:rsid w:val="003E107C"/>
    <w:rsid w:val="003E176F"/>
    <w:rsid w:val="003E1DED"/>
    <w:rsid w:val="003E2AF7"/>
    <w:rsid w:val="003E360D"/>
    <w:rsid w:val="003E5F00"/>
    <w:rsid w:val="003E7AC4"/>
    <w:rsid w:val="003F0F66"/>
    <w:rsid w:val="003F22FE"/>
    <w:rsid w:val="003F2BB9"/>
    <w:rsid w:val="003F407A"/>
    <w:rsid w:val="003F5573"/>
    <w:rsid w:val="0040070F"/>
    <w:rsid w:val="00402A56"/>
    <w:rsid w:val="00403234"/>
    <w:rsid w:val="00406927"/>
    <w:rsid w:val="00406D13"/>
    <w:rsid w:val="00411EE9"/>
    <w:rsid w:val="0041383A"/>
    <w:rsid w:val="00414862"/>
    <w:rsid w:val="004150AC"/>
    <w:rsid w:val="00416042"/>
    <w:rsid w:val="00416642"/>
    <w:rsid w:val="00416905"/>
    <w:rsid w:val="00417AE3"/>
    <w:rsid w:val="004222B4"/>
    <w:rsid w:val="00425BDF"/>
    <w:rsid w:val="00425ED5"/>
    <w:rsid w:val="00426FD5"/>
    <w:rsid w:val="004306E2"/>
    <w:rsid w:val="0043089D"/>
    <w:rsid w:val="0043563D"/>
    <w:rsid w:val="004369C9"/>
    <w:rsid w:val="00437207"/>
    <w:rsid w:val="00440730"/>
    <w:rsid w:val="00440F0C"/>
    <w:rsid w:val="00441F9F"/>
    <w:rsid w:val="00442EC9"/>
    <w:rsid w:val="00443465"/>
    <w:rsid w:val="00447CBF"/>
    <w:rsid w:val="00451652"/>
    <w:rsid w:val="00453DA4"/>
    <w:rsid w:val="0045451C"/>
    <w:rsid w:val="00454E07"/>
    <w:rsid w:val="00454FF6"/>
    <w:rsid w:val="0045517B"/>
    <w:rsid w:val="00455FD6"/>
    <w:rsid w:val="00457B6B"/>
    <w:rsid w:val="0046240D"/>
    <w:rsid w:val="00463580"/>
    <w:rsid w:val="00464909"/>
    <w:rsid w:val="00464AF8"/>
    <w:rsid w:val="00465DBC"/>
    <w:rsid w:val="004667D1"/>
    <w:rsid w:val="0046726B"/>
    <w:rsid w:val="00467AF4"/>
    <w:rsid w:val="004704AE"/>
    <w:rsid w:val="0047086D"/>
    <w:rsid w:val="00473877"/>
    <w:rsid w:val="00476120"/>
    <w:rsid w:val="00477897"/>
    <w:rsid w:val="004805DE"/>
    <w:rsid w:val="0048313A"/>
    <w:rsid w:val="00485300"/>
    <w:rsid w:val="0048639F"/>
    <w:rsid w:val="00487749"/>
    <w:rsid w:val="00490A1C"/>
    <w:rsid w:val="00490BF0"/>
    <w:rsid w:val="00494724"/>
    <w:rsid w:val="004A006C"/>
    <w:rsid w:val="004A1867"/>
    <w:rsid w:val="004A23C4"/>
    <w:rsid w:val="004A2A4F"/>
    <w:rsid w:val="004A5322"/>
    <w:rsid w:val="004A6716"/>
    <w:rsid w:val="004A7F1E"/>
    <w:rsid w:val="004B0BD0"/>
    <w:rsid w:val="004B11B4"/>
    <w:rsid w:val="004B1CA3"/>
    <w:rsid w:val="004B2176"/>
    <w:rsid w:val="004B2C32"/>
    <w:rsid w:val="004B2E1A"/>
    <w:rsid w:val="004B35CF"/>
    <w:rsid w:val="004B3C30"/>
    <w:rsid w:val="004B4154"/>
    <w:rsid w:val="004B4207"/>
    <w:rsid w:val="004B690C"/>
    <w:rsid w:val="004C2F99"/>
    <w:rsid w:val="004C3F5D"/>
    <w:rsid w:val="004C61C0"/>
    <w:rsid w:val="004C6DE2"/>
    <w:rsid w:val="004D55FE"/>
    <w:rsid w:val="004D68D4"/>
    <w:rsid w:val="004D7158"/>
    <w:rsid w:val="004D7E22"/>
    <w:rsid w:val="004E3321"/>
    <w:rsid w:val="004E5C64"/>
    <w:rsid w:val="004F21FA"/>
    <w:rsid w:val="004F646A"/>
    <w:rsid w:val="00501326"/>
    <w:rsid w:val="00502BC9"/>
    <w:rsid w:val="00503DEB"/>
    <w:rsid w:val="00504A4A"/>
    <w:rsid w:val="0050567F"/>
    <w:rsid w:val="00506D70"/>
    <w:rsid w:val="00506E75"/>
    <w:rsid w:val="0050741F"/>
    <w:rsid w:val="00510D5A"/>
    <w:rsid w:val="00512ED0"/>
    <w:rsid w:val="00514933"/>
    <w:rsid w:val="00517E6E"/>
    <w:rsid w:val="00522892"/>
    <w:rsid w:val="00524BFF"/>
    <w:rsid w:val="0052662A"/>
    <w:rsid w:val="00527CF0"/>
    <w:rsid w:val="005304D6"/>
    <w:rsid w:val="00531505"/>
    <w:rsid w:val="00535C75"/>
    <w:rsid w:val="00535CF4"/>
    <w:rsid w:val="005476D6"/>
    <w:rsid w:val="00547C02"/>
    <w:rsid w:val="00550582"/>
    <w:rsid w:val="005505B0"/>
    <w:rsid w:val="005514DE"/>
    <w:rsid w:val="00555185"/>
    <w:rsid w:val="0055794C"/>
    <w:rsid w:val="0056487B"/>
    <w:rsid w:val="005654B3"/>
    <w:rsid w:val="005669AC"/>
    <w:rsid w:val="00566D1C"/>
    <w:rsid w:val="00567F9B"/>
    <w:rsid w:val="00570FCE"/>
    <w:rsid w:val="005710B5"/>
    <w:rsid w:val="005719E3"/>
    <w:rsid w:val="00571B83"/>
    <w:rsid w:val="00571C6D"/>
    <w:rsid w:val="00573644"/>
    <w:rsid w:val="00573D31"/>
    <w:rsid w:val="005763C6"/>
    <w:rsid w:val="00576F23"/>
    <w:rsid w:val="00577FA2"/>
    <w:rsid w:val="0058015B"/>
    <w:rsid w:val="00581BCE"/>
    <w:rsid w:val="00581C88"/>
    <w:rsid w:val="00582A4E"/>
    <w:rsid w:val="00583F76"/>
    <w:rsid w:val="0058461F"/>
    <w:rsid w:val="005872E5"/>
    <w:rsid w:val="0059154E"/>
    <w:rsid w:val="00591C51"/>
    <w:rsid w:val="00591D20"/>
    <w:rsid w:val="005923FA"/>
    <w:rsid w:val="005925FA"/>
    <w:rsid w:val="005930C2"/>
    <w:rsid w:val="00593574"/>
    <w:rsid w:val="005944ED"/>
    <w:rsid w:val="005A02DF"/>
    <w:rsid w:val="005A17B8"/>
    <w:rsid w:val="005A1CB0"/>
    <w:rsid w:val="005A21AA"/>
    <w:rsid w:val="005A3552"/>
    <w:rsid w:val="005A444B"/>
    <w:rsid w:val="005A48D4"/>
    <w:rsid w:val="005A4BAC"/>
    <w:rsid w:val="005A4C0E"/>
    <w:rsid w:val="005B02FD"/>
    <w:rsid w:val="005B0A00"/>
    <w:rsid w:val="005B0E47"/>
    <w:rsid w:val="005B1ED9"/>
    <w:rsid w:val="005B25F6"/>
    <w:rsid w:val="005B34D3"/>
    <w:rsid w:val="005B3C0C"/>
    <w:rsid w:val="005B56ED"/>
    <w:rsid w:val="005C1280"/>
    <w:rsid w:val="005C7E14"/>
    <w:rsid w:val="005D0432"/>
    <w:rsid w:val="005D4CAB"/>
    <w:rsid w:val="005D7447"/>
    <w:rsid w:val="005E15EA"/>
    <w:rsid w:val="005E3CE2"/>
    <w:rsid w:val="005E58EC"/>
    <w:rsid w:val="005E6526"/>
    <w:rsid w:val="005F2300"/>
    <w:rsid w:val="005F323A"/>
    <w:rsid w:val="005F63C6"/>
    <w:rsid w:val="005F73C6"/>
    <w:rsid w:val="005F7E25"/>
    <w:rsid w:val="00602EF8"/>
    <w:rsid w:val="006046F8"/>
    <w:rsid w:val="0060687E"/>
    <w:rsid w:val="00610455"/>
    <w:rsid w:val="00610E23"/>
    <w:rsid w:val="0061196D"/>
    <w:rsid w:val="0061483C"/>
    <w:rsid w:val="00616D53"/>
    <w:rsid w:val="00617F14"/>
    <w:rsid w:val="00620318"/>
    <w:rsid w:val="00620574"/>
    <w:rsid w:val="0062157E"/>
    <w:rsid w:val="00624E93"/>
    <w:rsid w:val="00626915"/>
    <w:rsid w:val="00631D9A"/>
    <w:rsid w:val="00634718"/>
    <w:rsid w:val="00642349"/>
    <w:rsid w:val="00642598"/>
    <w:rsid w:val="00643BFF"/>
    <w:rsid w:val="00647A2F"/>
    <w:rsid w:val="006515BC"/>
    <w:rsid w:val="006529EF"/>
    <w:rsid w:val="00660929"/>
    <w:rsid w:val="006634DB"/>
    <w:rsid w:val="0066422B"/>
    <w:rsid w:val="0066797C"/>
    <w:rsid w:val="00670991"/>
    <w:rsid w:val="0067142D"/>
    <w:rsid w:val="00672908"/>
    <w:rsid w:val="00673364"/>
    <w:rsid w:val="0067429A"/>
    <w:rsid w:val="00674359"/>
    <w:rsid w:val="00674A17"/>
    <w:rsid w:val="00675C45"/>
    <w:rsid w:val="006806B8"/>
    <w:rsid w:val="00680B6F"/>
    <w:rsid w:val="00681CAE"/>
    <w:rsid w:val="0068528F"/>
    <w:rsid w:val="006910B9"/>
    <w:rsid w:val="00692901"/>
    <w:rsid w:val="00692F13"/>
    <w:rsid w:val="00693928"/>
    <w:rsid w:val="00694DD6"/>
    <w:rsid w:val="00695433"/>
    <w:rsid w:val="00696119"/>
    <w:rsid w:val="00697DD5"/>
    <w:rsid w:val="006A0936"/>
    <w:rsid w:val="006A1CA3"/>
    <w:rsid w:val="006A3C4D"/>
    <w:rsid w:val="006A71F8"/>
    <w:rsid w:val="006B45C0"/>
    <w:rsid w:val="006B4A6A"/>
    <w:rsid w:val="006B7FF2"/>
    <w:rsid w:val="006C1BA7"/>
    <w:rsid w:val="006C221A"/>
    <w:rsid w:val="006C43F4"/>
    <w:rsid w:val="006D297A"/>
    <w:rsid w:val="006D477B"/>
    <w:rsid w:val="006D5E35"/>
    <w:rsid w:val="006D5E5E"/>
    <w:rsid w:val="006D6090"/>
    <w:rsid w:val="006D7A45"/>
    <w:rsid w:val="006E4A66"/>
    <w:rsid w:val="006E55E0"/>
    <w:rsid w:val="006E56A6"/>
    <w:rsid w:val="006F2459"/>
    <w:rsid w:val="006F2F21"/>
    <w:rsid w:val="006F5E04"/>
    <w:rsid w:val="006F7A22"/>
    <w:rsid w:val="00701B00"/>
    <w:rsid w:val="00703820"/>
    <w:rsid w:val="00703BA3"/>
    <w:rsid w:val="0070542E"/>
    <w:rsid w:val="00707126"/>
    <w:rsid w:val="00707265"/>
    <w:rsid w:val="007079B7"/>
    <w:rsid w:val="00712141"/>
    <w:rsid w:val="00712B4F"/>
    <w:rsid w:val="00715AF8"/>
    <w:rsid w:val="00717342"/>
    <w:rsid w:val="00721BF8"/>
    <w:rsid w:val="00722A53"/>
    <w:rsid w:val="00723F0C"/>
    <w:rsid w:val="0072670F"/>
    <w:rsid w:val="0072724B"/>
    <w:rsid w:val="0073382B"/>
    <w:rsid w:val="00735FAC"/>
    <w:rsid w:val="00737215"/>
    <w:rsid w:val="007374A5"/>
    <w:rsid w:val="00741074"/>
    <w:rsid w:val="0074133B"/>
    <w:rsid w:val="00741654"/>
    <w:rsid w:val="00741E76"/>
    <w:rsid w:val="00742DCA"/>
    <w:rsid w:val="007431A7"/>
    <w:rsid w:val="0074322C"/>
    <w:rsid w:val="00750817"/>
    <w:rsid w:val="00752152"/>
    <w:rsid w:val="0075290F"/>
    <w:rsid w:val="007573C6"/>
    <w:rsid w:val="007602FA"/>
    <w:rsid w:val="00761872"/>
    <w:rsid w:val="007620C1"/>
    <w:rsid w:val="007634E7"/>
    <w:rsid w:val="00763972"/>
    <w:rsid w:val="0076429F"/>
    <w:rsid w:val="00765532"/>
    <w:rsid w:val="00766292"/>
    <w:rsid w:val="00766325"/>
    <w:rsid w:val="00770420"/>
    <w:rsid w:val="00771885"/>
    <w:rsid w:val="007735A4"/>
    <w:rsid w:val="00775ABF"/>
    <w:rsid w:val="0078226B"/>
    <w:rsid w:val="007844AD"/>
    <w:rsid w:val="00784BC8"/>
    <w:rsid w:val="007858BF"/>
    <w:rsid w:val="007902F1"/>
    <w:rsid w:val="00791411"/>
    <w:rsid w:val="0079170B"/>
    <w:rsid w:val="007949B1"/>
    <w:rsid w:val="007A2E15"/>
    <w:rsid w:val="007A489F"/>
    <w:rsid w:val="007A706A"/>
    <w:rsid w:val="007B04D5"/>
    <w:rsid w:val="007B523F"/>
    <w:rsid w:val="007C1A29"/>
    <w:rsid w:val="007C48DC"/>
    <w:rsid w:val="007C5310"/>
    <w:rsid w:val="007C531B"/>
    <w:rsid w:val="007C5503"/>
    <w:rsid w:val="007D0159"/>
    <w:rsid w:val="007D194E"/>
    <w:rsid w:val="007D50C4"/>
    <w:rsid w:val="007D5117"/>
    <w:rsid w:val="007D59F9"/>
    <w:rsid w:val="007D69E0"/>
    <w:rsid w:val="007E0A46"/>
    <w:rsid w:val="007E2C29"/>
    <w:rsid w:val="007E39FF"/>
    <w:rsid w:val="007E3BC4"/>
    <w:rsid w:val="007E45E5"/>
    <w:rsid w:val="007E4B14"/>
    <w:rsid w:val="007E6427"/>
    <w:rsid w:val="007E73B0"/>
    <w:rsid w:val="007E77F1"/>
    <w:rsid w:val="007F3264"/>
    <w:rsid w:val="007F5415"/>
    <w:rsid w:val="00801135"/>
    <w:rsid w:val="00801315"/>
    <w:rsid w:val="00803EBE"/>
    <w:rsid w:val="008040E1"/>
    <w:rsid w:val="00805FF5"/>
    <w:rsid w:val="008063F1"/>
    <w:rsid w:val="00810361"/>
    <w:rsid w:val="008109E1"/>
    <w:rsid w:val="0081228E"/>
    <w:rsid w:val="008139B7"/>
    <w:rsid w:val="00814682"/>
    <w:rsid w:val="008169FE"/>
    <w:rsid w:val="00817B2F"/>
    <w:rsid w:val="00817DFE"/>
    <w:rsid w:val="00817EBB"/>
    <w:rsid w:val="00820816"/>
    <w:rsid w:val="008229A0"/>
    <w:rsid w:val="00826DFF"/>
    <w:rsid w:val="0082741E"/>
    <w:rsid w:val="0083246C"/>
    <w:rsid w:val="00833573"/>
    <w:rsid w:val="008339C6"/>
    <w:rsid w:val="00833C4E"/>
    <w:rsid w:val="00835879"/>
    <w:rsid w:val="00836ACD"/>
    <w:rsid w:val="0084198C"/>
    <w:rsid w:val="00841E2D"/>
    <w:rsid w:val="00841E74"/>
    <w:rsid w:val="008453FA"/>
    <w:rsid w:val="0084702C"/>
    <w:rsid w:val="00850882"/>
    <w:rsid w:val="008529D2"/>
    <w:rsid w:val="0085335D"/>
    <w:rsid w:val="008540E6"/>
    <w:rsid w:val="008554BF"/>
    <w:rsid w:val="008565B7"/>
    <w:rsid w:val="0085720A"/>
    <w:rsid w:val="0086122F"/>
    <w:rsid w:val="00863DD0"/>
    <w:rsid w:val="008653A9"/>
    <w:rsid w:val="00866281"/>
    <w:rsid w:val="00867D9B"/>
    <w:rsid w:val="0087154F"/>
    <w:rsid w:val="0087185A"/>
    <w:rsid w:val="008753A2"/>
    <w:rsid w:val="00881DF6"/>
    <w:rsid w:val="00890B7C"/>
    <w:rsid w:val="00892184"/>
    <w:rsid w:val="00897CF9"/>
    <w:rsid w:val="00897F0F"/>
    <w:rsid w:val="008A1A20"/>
    <w:rsid w:val="008A238E"/>
    <w:rsid w:val="008A340E"/>
    <w:rsid w:val="008A5493"/>
    <w:rsid w:val="008A5AD0"/>
    <w:rsid w:val="008A5DBD"/>
    <w:rsid w:val="008B0FB9"/>
    <w:rsid w:val="008B1173"/>
    <w:rsid w:val="008B14CB"/>
    <w:rsid w:val="008B193D"/>
    <w:rsid w:val="008B2185"/>
    <w:rsid w:val="008B2216"/>
    <w:rsid w:val="008B3466"/>
    <w:rsid w:val="008B4F90"/>
    <w:rsid w:val="008B514B"/>
    <w:rsid w:val="008B58C5"/>
    <w:rsid w:val="008B6AAD"/>
    <w:rsid w:val="008B7B02"/>
    <w:rsid w:val="008C0332"/>
    <w:rsid w:val="008C2BBF"/>
    <w:rsid w:val="008C35F5"/>
    <w:rsid w:val="008C5207"/>
    <w:rsid w:val="008C5BA7"/>
    <w:rsid w:val="008C5F73"/>
    <w:rsid w:val="008C6287"/>
    <w:rsid w:val="008C7DD2"/>
    <w:rsid w:val="008D0875"/>
    <w:rsid w:val="008D2E63"/>
    <w:rsid w:val="008D36F0"/>
    <w:rsid w:val="008D3AAB"/>
    <w:rsid w:val="008D3CDF"/>
    <w:rsid w:val="008D70D1"/>
    <w:rsid w:val="008E0C6D"/>
    <w:rsid w:val="008E1FD9"/>
    <w:rsid w:val="008E3562"/>
    <w:rsid w:val="008E4A01"/>
    <w:rsid w:val="008E4C2E"/>
    <w:rsid w:val="008E4CD9"/>
    <w:rsid w:val="008E559A"/>
    <w:rsid w:val="008E5D00"/>
    <w:rsid w:val="008F5CF6"/>
    <w:rsid w:val="008F69C1"/>
    <w:rsid w:val="008F7B1B"/>
    <w:rsid w:val="008F7B89"/>
    <w:rsid w:val="008F7BB7"/>
    <w:rsid w:val="00901B09"/>
    <w:rsid w:val="009048DE"/>
    <w:rsid w:val="009137E0"/>
    <w:rsid w:val="00913EE0"/>
    <w:rsid w:val="00914CF8"/>
    <w:rsid w:val="00915C83"/>
    <w:rsid w:val="009176A1"/>
    <w:rsid w:val="00920BE6"/>
    <w:rsid w:val="00921CD1"/>
    <w:rsid w:val="009221F8"/>
    <w:rsid w:val="009224B5"/>
    <w:rsid w:val="0092385D"/>
    <w:rsid w:val="00926DB1"/>
    <w:rsid w:val="00926F95"/>
    <w:rsid w:val="0093205F"/>
    <w:rsid w:val="009324C6"/>
    <w:rsid w:val="0093562C"/>
    <w:rsid w:val="00936563"/>
    <w:rsid w:val="00937FD8"/>
    <w:rsid w:val="00940D52"/>
    <w:rsid w:val="009422DC"/>
    <w:rsid w:val="00942B48"/>
    <w:rsid w:val="009434B5"/>
    <w:rsid w:val="00947714"/>
    <w:rsid w:val="009515BC"/>
    <w:rsid w:val="0095674C"/>
    <w:rsid w:val="00962323"/>
    <w:rsid w:val="009623CA"/>
    <w:rsid w:val="00966876"/>
    <w:rsid w:val="00971230"/>
    <w:rsid w:val="00972F2B"/>
    <w:rsid w:val="00976953"/>
    <w:rsid w:val="00981389"/>
    <w:rsid w:val="00982406"/>
    <w:rsid w:val="00982781"/>
    <w:rsid w:val="009837B4"/>
    <w:rsid w:val="00990394"/>
    <w:rsid w:val="0099458E"/>
    <w:rsid w:val="00994D4E"/>
    <w:rsid w:val="00997DEF"/>
    <w:rsid w:val="009A0391"/>
    <w:rsid w:val="009A248D"/>
    <w:rsid w:val="009A3CDB"/>
    <w:rsid w:val="009A5012"/>
    <w:rsid w:val="009A64DC"/>
    <w:rsid w:val="009A6C59"/>
    <w:rsid w:val="009B2581"/>
    <w:rsid w:val="009B3606"/>
    <w:rsid w:val="009B3871"/>
    <w:rsid w:val="009B407F"/>
    <w:rsid w:val="009B4281"/>
    <w:rsid w:val="009B666B"/>
    <w:rsid w:val="009C07EC"/>
    <w:rsid w:val="009C17CE"/>
    <w:rsid w:val="009C18D4"/>
    <w:rsid w:val="009C4B6E"/>
    <w:rsid w:val="009C52FA"/>
    <w:rsid w:val="009C74BE"/>
    <w:rsid w:val="009D13B5"/>
    <w:rsid w:val="009D327B"/>
    <w:rsid w:val="009D3B6B"/>
    <w:rsid w:val="009D46D7"/>
    <w:rsid w:val="009D5116"/>
    <w:rsid w:val="009D5706"/>
    <w:rsid w:val="009D6322"/>
    <w:rsid w:val="009D7F35"/>
    <w:rsid w:val="009E19B3"/>
    <w:rsid w:val="009E1B3A"/>
    <w:rsid w:val="009E2980"/>
    <w:rsid w:val="009E37FA"/>
    <w:rsid w:val="009E5FE8"/>
    <w:rsid w:val="009E6761"/>
    <w:rsid w:val="009F046B"/>
    <w:rsid w:val="009F0766"/>
    <w:rsid w:val="009F1BD0"/>
    <w:rsid w:val="009F419D"/>
    <w:rsid w:val="009F6569"/>
    <w:rsid w:val="009F6797"/>
    <w:rsid w:val="00A01C32"/>
    <w:rsid w:val="00A02836"/>
    <w:rsid w:val="00A02886"/>
    <w:rsid w:val="00A04C8C"/>
    <w:rsid w:val="00A05102"/>
    <w:rsid w:val="00A061D4"/>
    <w:rsid w:val="00A07013"/>
    <w:rsid w:val="00A078CF"/>
    <w:rsid w:val="00A12107"/>
    <w:rsid w:val="00A13D3B"/>
    <w:rsid w:val="00A1742E"/>
    <w:rsid w:val="00A2359C"/>
    <w:rsid w:val="00A23E2C"/>
    <w:rsid w:val="00A27E0A"/>
    <w:rsid w:val="00A35AFB"/>
    <w:rsid w:val="00A36D66"/>
    <w:rsid w:val="00A375F6"/>
    <w:rsid w:val="00A402B2"/>
    <w:rsid w:val="00A403E9"/>
    <w:rsid w:val="00A433FF"/>
    <w:rsid w:val="00A446AF"/>
    <w:rsid w:val="00A45424"/>
    <w:rsid w:val="00A459B3"/>
    <w:rsid w:val="00A46FED"/>
    <w:rsid w:val="00A4715A"/>
    <w:rsid w:val="00A47CE5"/>
    <w:rsid w:val="00A51EFD"/>
    <w:rsid w:val="00A52568"/>
    <w:rsid w:val="00A56309"/>
    <w:rsid w:val="00A56CFA"/>
    <w:rsid w:val="00A61440"/>
    <w:rsid w:val="00A62B09"/>
    <w:rsid w:val="00A62D6C"/>
    <w:rsid w:val="00A63995"/>
    <w:rsid w:val="00A655B9"/>
    <w:rsid w:val="00A703B2"/>
    <w:rsid w:val="00A722F3"/>
    <w:rsid w:val="00A72324"/>
    <w:rsid w:val="00A73977"/>
    <w:rsid w:val="00A73D70"/>
    <w:rsid w:val="00A802BD"/>
    <w:rsid w:val="00A8517D"/>
    <w:rsid w:val="00A87B6F"/>
    <w:rsid w:val="00A900F3"/>
    <w:rsid w:val="00A916BA"/>
    <w:rsid w:val="00A96781"/>
    <w:rsid w:val="00A97533"/>
    <w:rsid w:val="00AA3DD2"/>
    <w:rsid w:val="00AA4E6C"/>
    <w:rsid w:val="00AB1A58"/>
    <w:rsid w:val="00AB2F01"/>
    <w:rsid w:val="00AB4643"/>
    <w:rsid w:val="00AB72DE"/>
    <w:rsid w:val="00AC1F44"/>
    <w:rsid w:val="00AC4312"/>
    <w:rsid w:val="00AC5852"/>
    <w:rsid w:val="00AC77AB"/>
    <w:rsid w:val="00AD0735"/>
    <w:rsid w:val="00AD1C0D"/>
    <w:rsid w:val="00AD25A2"/>
    <w:rsid w:val="00AD34BB"/>
    <w:rsid w:val="00AD4093"/>
    <w:rsid w:val="00AD56D0"/>
    <w:rsid w:val="00AD63E0"/>
    <w:rsid w:val="00AE020D"/>
    <w:rsid w:val="00AE02B2"/>
    <w:rsid w:val="00AE0395"/>
    <w:rsid w:val="00AE0910"/>
    <w:rsid w:val="00AE13A6"/>
    <w:rsid w:val="00AE1804"/>
    <w:rsid w:val="00AE21F0"/>
    <w:rsid w:val="00AE53BA"/>
    <w:rsid w:val="00AE568E"/>
    <w:rsid w:val="00AE585A"/>
    <w:rsid w:val="00AE5A42"/>
    <w:rsid w:val="00AE618F"/>
    <w:rsid w:val="00AE6A7F"/>
    <w:rsid w:val="00AF19C9"/>
    <w:rsid w:val="00AF1FC7"/>
    <w:rsid w:val="00AF3E15"/>
    <w:rsid w:val="00AF4353"/>
    <w:rsid w:val="00AF5A22"/>
    <w:rsid w:val="00AF6BD2"/>
    <w:rsid w:val="00AF7E18"/>
    <w:rsid w:val="00B00ACD"/>
    <w:rsid w:val="00B044E6"/>
    <w:rsid w:val="00B04AD1"/>
    <w:rsid w:val="00B06736"/>
    <w:rsid w:val="00B069D9"/>
    <w:rsid w:val="00B0705F"/>
    <w:rsid w:val="00B07092"/>
    <w:rsid w:val="00B07D0B"/>
    <w:rsid w:val="00B10E84"/>
    <w:rsid w:val="00B112A2"/>
    <w:rsid w:val="00B11701"/>
    <w:rsid w:val="00B13A67"/>
    <w:rsid w:val="00B162DE"/>
    <w:rsid w:val="00B16307"/>
    <w:rsid w:val="00B21193"/>
    <w:rsid w:val="00B21DB1"/>
    <w:rsid w:val="00B22990"/>
    <w:rsid w:val="00B24269"/>
    <w:rsid w:val="00B25736"/>
    <w:rsid w:val="00B2703E"/>
    <w:rsid w:val="00B30E27"/>
    <w:rsid w:val="00B30F04"/>
    <w:rsid w:val="00B31519"/>
    <w:rsid w:val="00B31786"/>
    <w:rsid w:val="00B32058"/>
    <w:rsid w:val="00B361C2"/>
    <w:rsid w:val="00B36E74"/>
    <w:rsid w:val="00B3715C"/>
    <w:rsid w:val="00B47589"/>
    <w:rsid w:val="00B511C8"/>
    <w:rsid w:val="00B535B8"/>
    <w:rsid w:val="00B53CB4"/>
    <w:rsid w:val="00B53F8E"/>
    <w:rsid w:val="00B54F34"/>
    <w:rsid w:val="00B56B1E"/>
    <w:rsid w:val="00B56C52"/>
    <w:rsid w:val="00B57BE9"/>
    <w:rsid w:val="00B61127"/>
    <w:rsid w:val="00B633AF"/>
    <w:rsid w:val="00B67484"/>
    <w:rsid w:val="00B700BA"/>
    <w:rsid w:val="00B71A03"/>
    <w:rsid w:val="00B75885"/>
    <w:rsid w:val="00B775A5"/>
    <w:rsid w:val="00B777F9"/>
    <w:rsid w:val="00B77A83"/>
    <w:rsid w:val="00B805CE"/>
    <w:rsid w:val="00B83108"/>
    <w:rsid w:val="00B86864"/>
    <w:rsid w:val="00B91DE8"/>
    <w:rsid w:val="00B91E19"/>
    <w:rsid w:val="00B96C6C"/>
    <w:rsid w:val="00B977EE"/>
    <w:rsid w:val="00BA0C45"/>
    <w:rsid w:val="00BA0F32"/>
    <w:rsid w:val="00BA1EE0"/>
    <w:rsid w:val="00BA23F0"/>
    <w:rsid w:val="00BA32F4"/>
    <w:rsid w:val="00BA4035"/>
    <w:rsid w:val="00BA4F59"/>
    <w:rsid w:val="00BA532B"/>
    <w:rsid w:val="00BB1130"/>
    <w:rsid w:val="00BB1895"/>
    <w:rsid w:val="00BB2CE2"/>
    <w:rsid w:val="00BB4C7C"/>
    <w:rsid w:val="00BB5FE8"/>
    <w:rsid w:val="00BB68FA"/>
    <w:rsid w:val="00BB76CB"/>
    <w:rsid w:val="00BC16F0"/>
    <w:rsid w:val="00BC1B32"/>
    <w:rsid w:val="00BC25AD"/>
    <w:rsid w:val="00BC3D13"/>
    <w:rsid w:val="00BC5490"/>
    <w:rsid w:val="00BC5CA4"/>
    <w:rsid w:val="00BD2259"/>
    <w:rsid w:val="00BD2682"/>
    <w:rsid w:val="00BD461E"/>
    <w:rsid w:val="00BD4F89"/>
    <w:rsid w:val="00BD5718"/>
    <w:rsid w:val="00BD7BE6"/>
    <w:rsid w:val="00BD7D75"/>
    <w:rsid w:val="00BE2624"/>
    <w:rsid w:val="00BE6280"/>
    <w:rsid w:val="00BE6743"/>
    <w:rsid w:val="00BF1039"/>
    <w:rsid w:val="00BF3D4C"/>
    <w:rsid w:val="00BF544F"/>
    <w:rsid w:val="00BF714D"/>
    <w:rsid w:val="00C006F4"/>
    <w:rsid w:val="00C02EFB"/>
    <w:rsid w:val="00C037AE"/>
    <w:rsid w:val="00C07527"/>
    <w:rsid w:val="00C07CFB"/>
    <w:rsid w:val="00C10296"/>
    <w:rsid w:val="00C11E0E"/>
    <w:rsid w:val="00C14A66"/>
    <w:rsid w:val="00C16F4B"/>
    <w:rsid w:val="00C17037"/>
    <w:rsid w:val="00C20084"/>
    <w:rsid w:val="00C212E5"/>
    <w:rsid w:val="00C239A3"/>
    <w:rsid w:val="00C23A19"/>
    <w:rsid w:val="00C249FA"/>
    <w:rsid w:val="00C24D9E"/>
    <w:rsid w:val="00C2767B"/>
    <w:rsid w:val="00C301DE"/>
    <w:rsid w:val="00C3046C"/>
    <w:rsid w:val="00C30721"/>
    <w:rsid w:val="00C307E1"/>
    <w:rsid w:val="00C30AB1"/>
    <w:rsid w:val="00C318AC"/>
    <w:rsid w:val="00C324A9"/>
    <w:rsid w:val="00C33A5A"/>
    <w:rsid w:val="00C34848"/>
    <w:rsid w:val="00C36485"/>
    <w:rsid w:val="00C368A2"/>
    <w:rsid w:val="00C36EFE"/>
    <w:rsid w:val="00C42324"/>
    <w:rsid w:val="00C431D9"/>
    <w:rsid w:val="00C44AD9"/>
    <w:rsid w:val="00C44F8E"/>
    <w:rsid w:val="00C47C6A"/>
    <w:rsid w:val="00C540D2"/>
    <w:rsid w:val="00C549B5"/>
    <w:rsid w:val="00C567E4"/>
    <w:rsid w:val="00C57BF0"/>
    <w:rsid w:val="00C6118A"/>
    <w:rsid w:val="00C6174F"/>
    <w:rsid w:val="00C63558"/>
    <w:rsid w:val="00C63E74"/>
    <w:rsid w:val="00C67CFF"/>
    <w:rsid w:val="00C7128A"/>
    <w:rsid w:val="00C71FFA"/>
    <w:rsid w:val="00C7232A"/>
    <w:rsid w:val="00C75533"/>
    <w:rsid w:val="00C7568D"/>
    <w:rsid w:val="00C77CF4"/>
    <w:rsid w:val="00C80E73"/>
    <w:rsid w:val="00C840A3"/>
    <w:rsid w:val="00C84441"/>
    <w:rsid w:val="00C85249"/>
    <w:rsid w:val="00C852A7"/>
    <w:rsid w:val="00C86CDD"/>
    <w:rsid w:val="00C87EDA"/>
    <w:rsid w:val="00C900D2"/>
    <w:rsid w:val="00C90231"/>
    <w:rsid w:val="00C9150F"/>
    <w:rsid w:val="00C939ED"/>
    <w:rsid w:val="00C939F3"/>
    <w:rsid w:val="00C9477C"/>
    <w:rsid w:val="00C9544E"/>
    <w:rsid w:val="00C95C9C"/>
    <w:rsid w:val="00CA255D"/>
    <w:rsid w:val="00CA3753"/>
    <w:rsid w:val="00CA543D"/>
    <w:rsid w:val="00CA5CED"/>
    <w:rsid w:val="00CA7F0F"/>
    <w:rsid w:val="00CB019C"/>
    <w:rsid w:val="00CB1E96"/>
    <w:rsid w:val="00CB239A"/>
    <w:rsid w:val="00CB5AE5"/>
    <w:rsid w:val="00CB6315"/>
    <w:rsid w:val="00CC0CFC"/>
    <w:rsid w:val="00CC1466"/>
    <w:rsid w:val="00CC3802"/>
    <w:rsid w:val="00CC7C3B"/>
    <w:rsid w:val="00CC7ED5"/>
    <w:rsid w:val="00CD0DD4"/>
    <w:rsid w:val="00CD2C32"/>
    <w:rsid w:val="00CD3248"/>
    <w:rsid w:val="00CD365F"/>
    <w:rsid w:val="00CD401C"/>
    <w:rsid w:val="00CD794A"/>
    <w:rsid w:val="00CE1A7A"/>
    <w:rsid w:val="00CE23FB"/>
    <w:rsid w:val="00CE24FB"/>
    <w:rsid w:val="00CE2C76"/>
    <w:rsid w:val="00CE5BDF"/>
    <w:rsid w:val="00CE673B"/>
    <w:rsid w:val="00CE6E3B"/>
    <w:rsid w:val="00CF1283"/>
    <w:rsid w:val="00CF4FAC"/>
    <w:rsid w:val="00CF550D"/>
    <w:rsid w:val="00CF5CF1"/>
    <w:rsid w:val="00CF6FC2"/>
    <w:rsid w:val="00CF7AF2"/>
    <w:rsid w:val="00D01908"/>
    <w:rsid w:val="00D0277B"/>
    <w:rsid w:val="00D02BFA"/>
    <w:rsid w:val="00D02E89"/>
    <w:rsid w:val="00D03B66"/>
    <w:rsid w:val="00D0472B"/>
    <w:rsid w:val="00D0494C"/>
    <w:rsid w:val="00D052F3"/>
    <w:rsid w:val="00D067CC"/>
    <w:rsid w:val="00D06886"/>
    <w:rsid w:val="00D10B74"/>
    <w:rsid w:val="00D14F5D"/>
    <w:rsid w:val="00D15EEA"/>
    <w:rsid w:val="00D173FD"/>
    <w:rsid w:val="00D1754A"/>
    <w:rsid w:val="00D245FA"/>
    <w:rsid w:val="00D26C99"/>
    <w:rsid w:val="00D3015B"/>
    <w:rsid w:val="00D3058D"/>
    <w:rsid w:val="00D319CB"/>
    <w:rsid w:val="00D32E42"/>
    <w:rsid w:val="00D34B92"/>
    <w:rsid w:val="00D41724"/>
    <w:rsid w:val="00D41E13"/>
    <w:rsid w:val="00D42A5E"/>
    <w:rsid w:val="00D455A9"/>
    <w:rsid w:val="00D45760"/>
    <w:rsid w:val="00D45C46"/>
    <w:rsid w:val="00D468ED"/>
    <w:rsid w:val="00D46905"/>
    <w:rsid w:val="00D46C89"/>
    <w:rsid w:val="00D50652"/>
    <w:rsid w:val="00D506CC"/>
    <w:rsid w:val="00D52FC4"/>
    <w:rsid w:val="00D540C0"/>
    <w:rsid w:val="00D5572D"/>
    <w:rsid w:val="00D57A10"/>
    <w:rsid w:val="00D61C7D"/>
    <w:rsid w:val="00D67198"/>
    <w:rsid w:val="00D67310"/>
    <w:rsid w:val="00D701DD"/>
    <w:rsid w:val="00D72867"/>
    <w:rsid w:val="00D72DD5"/>
    <w:rsid w:val="00D74358"/>
    <w:rsid w:val="00D754A7"/>
    <w:rsid w:val="00D75573"/>
    <w:rsid w:val="00D75BF3"/>
    <w:rsid w:val="00D76273"/>
    <w:rsid w:val="00D767D6"/>
    <w:rsid w:val="00D7718A"/>
    <w:rsid w:val="00D7732D"/>
    <w:rsid w:val="00D77451"/>
    <w:rsid w:val="00D8281C"/>
    <w:rsid w:val="00D82BD7"/>
    <w:rsid w:val="00D84123"/>
    <w:rsid w:val="00D85188"/>
    <w:rsid w:val="00D87A0A"/>
    <w:rsid w:val="00D90BCB"/>
    <w:rsid w:val="00D95F23"/>
    <w:rsid w:val="00D9631E"/>
    <w:rsid w:val="00DA0395"/>
    <w:rsid w:val="00DA1460"/>
    <w:rsid w:val="00DA269F"/>
    <w:rsid w:val="00DA6E1F"/>
    <w:rsid w:val="00DA7AB5"/>
    <w:rsid w:val="00DB0062"/>
    <w:rsid w:val="00DB074B"/>
    <w:rsid w:val="00DB0A4E"/>
    <w:rsid w:val="00DB2BFE"/>
    <w:rsid w:val="00DB34C1"/>
    <w:rsid w:val="00DB4105"/>
    <w:rsid w:val="00DB4465"/>
    <w:rsid w:val="00DB5D26"/>
    <w:rsid w:val="00DB6C8D"/>
    <w:rsid w:val="00DC239A"/>
    <w:rsid w:val="00DC2B2E"/>
    <w:rsid w:val="00DC396D"/>
    <w:rsid w:val="00DC4080"/>
    <w:rsid w:val="00DC5F28"/>
    <w:rsid w:val="00DC6C9F"/>
    <w:rsid w:val="00DC7956"/>
    <w:rsid w:val="00DD292A"/>
    <w:rsid w:val="00DD496E"/>
    <w:rsid w:val="00DD62DC"/>
    <w:rsid w:val="00DE0289"/>
    <w:rsid w:val="00DE09FB"/>
    <w:rsid w:val="00DE32A7"/>
    <w:rsid w:val="00DE3393"/>
    <w:rsid w:val="00DE58FB"/>
    <w:rsid w:val="00DE6AB2"/>
    <w:rsid w:val="00DE701E"/>
    <w:rsid w:val="00DE7A14"/>
    <w:rsid w:val="00DF2635"/>
    <w:rsid w:val="00DF58E8"/>
    <w:rsid w:val="00DF5F42"/>
    <w:rsid w:val="00DF688B"/>
    <w:rsid w:val="00E01E7E"/>
    <w:rsid w:val="00E022DE"/>
    <w:rsid w:val="00E07AAC"/>
    <w:rsid w:val="00E101D4"/>
    <w:rsid w:val="00E103BE"/>
    <w:rsid w:val="00E15832"/>
    <w:rsid w:val="00E15C56"/>
    <w:rsid w:val="00E20BAC"/>
    <w:rsid w:val="00E20E06"/>
    <w:rsid w:val="00E213D7"/>
    <w:rsid w:val="00E21662"/>
    <w:rsid w:val="00E2186D"/>
    <w:rsid w:val="00E2231D"/>
    <w:rsid w:val="00E270AF"/>
    <w:rsid w:val="00E2767B"/>
    <w:rsid w:val="00E309A9"/>
    <w:rsid w:val="00E36CF4"/>
    <w:rsid w:val="00E40535"/>
    <w:rsid w:val="00E422BC"/>
    <w:rsid w:val="00E425B7"/>
    <w:rsid w:val="00E42CA3"/>
    <w:rsid w:val="00E44843"/>
    <w:rsid w:val="00E44D4D"/>
    <w:rsid w:val="00E44E7A"/>
    <w:rsid w:val="00E45606"/>
    <w:rsid w:val="00E474EB"/>
    <w:rsid w:val="00E47BFD"/>
    <w:rsid w:val="00E500AA"/>
    <w:rsid w:val="00E51A0A"/>
    <w:rsid w:val="00E543F8"/>
    <w:rsid w:val="00E54C55"/>
    <w:rsid w:val="00E57C7B"/>
    <w:rsid w:val="00E6296B"/>
    <w:rsid w:val="00E634B9"/>
    <w:rsid w:val="00E65150"/>
    <w:rsid w:val="00E65F99"/>
    <w:rsid w:val="00E66158"/>
    <w:rsid w:val="00E671E2"/>
    <w:rsid w:val="00E67995"/>
    <w:rsid w:val="00E70937"/>
    <w:rsid w:val="00E73ECC"/>
    <w:rsid w:val="00E74D80"/>
    <w:rsid w:val="00E75DBD"/>
    <w:rsid w:val="00E775FB"/>
    <w:rsid w:val="00E821AE"/>
    <w:rsid w:val="00E83C1C"/>
    <w:rsid w:val="00E853E8"/>
    <w:rsid w:val="00E90D21"/>
    <w:rsid w:val="00E92CDB"/>
    <w:rsid w:val="00E940B0"/>
    <w:rsid w:val="00E9423C"/>
    <w:rsid w:val="00E96F2E"/>
    <w:rsid w:val="00E975F3"/>
    <w:rsid w:val="00EA045A"/>
    <w:rsid w:val="00EA0E33"/>
    <w:rsid w:val="00EA28BD"/>
    <w:rsid w:val="00EA403D"/>
    <w:rsid w:val="00EA4201"/>
    <w:rsid w:val="00EA4245"/>
    <w:rsid w:val="00EA4F66"/>
    <w:rsid w:val="00EA546E"/>
    <w:rsid w:val="00EA5CAF"/>
    <w:rsid w:val="00EA73B1"/>
    <w:rsid w:val="00EB1AB0"/>
    <w:rsid w:val="00EB20F2"/>
    <w:rsid w:val="00EB2F26"/>
    <w:rsid w:val="00EB4BB3"/>
    <w:rsid w:val="00EB4BD2"/>
    <w:rsid w:val="00EB6492"/>
    <w:rsid w:val="00EC18D7"/>
    <w:rsid w:val="00EC2D75"/>
    <w:rsid w:val="00EC38BB"/>
    <w:rsid w:val="00EC4BAA"/>
    <w:rsid w:val="00ED1417"/>
    <w:rsid w:val="00ED186B"/>
    <w:rsid w:val="00ED2EEB"/>
    <w:rsid w:val="00EE0EF1"/>
    <w:rsid w:val="00EE74C6"/>
    <w:rsid w:val="00EE77D9"/>
    <w:rsid w:val="00EF0E87"/>
    <w:rsid w:val="00EF66B9"/>
    <w:rsid w:val="00EF67E9"/>
    <w:rsid w:val="00F01CDF"/>
    <w:rsid w:val="00F02BD0"/>
    <w:rsid w:val="00F04018"/>
    <w:rsid w:val="00F05A6F"/>
    <w:rsid w:val="00F06ADB"/>
    <w:rsid w:val="00F11A15"/>
    <w:rsid w:val="00F146FF"/>
    <w:rsid w:val="00F167AF"/>
    <w:rsid w:val="00F17D1B"/>
    <w:rsid w:val="00F218AA"/>
    <w:rsid w:val="00F21DBC"/>
    <w:rsid w:val="00F21DE7"/>
    <w:rsid w:val="00F22E98"/>
    <w:rsid w:val="00F2676E"/>
    <w:rsid w:val="00F31E91"/>
    <w:rsid w:val="00F32F64"/>
    <w:rsid w:val="00F34987"/>
    <w:rsid w:val="00F34E18"/>
    <w:rsid w:val="00F374F4"/>
    <w:rsid w:val="00F37F7B"/>
    <w:rsid w:val="00F40BE2"/>
    <w:rsid w:val="00F4135E"/>
    <w:rsid w:val="00F4188A"/>
    <w:rsid w:val="00F4325E"/>
    <w:rsid w:val="00F441D2"/>
    <w:rsid w:val="00F45134"/>
    <w:rsid w:val="00F452F6"/>
    <w:rsid w:val="00F45E23"/>
    <w:rsid w:val="00F4601E"/>
    <w:rsid w:val="00F52B40"/>
    <w:rsid w:val="00F53769"/>
    <w:rsid w:val="00F5478F"/>
    <w:rsid w:val="00F56F6F"/>
    <w:rsid w:val="00F607CC"/>
    <w:rsid w:val="00F61634"/>
    <w:rsid w:val="00F63E04"/>
    <w:rsid w:val="00F6553F"/>
    <w:rsid w:val="00F66504"/>
    <w:rsid w:val="00F700ED"/>
    <w:rsid w:val="00F71E34"/>
    <w:rsid w:val="00F765B4"/>
    <w:rsid w:val="00F80609"/>
    <w:rsid w:val="00F823B3"/>
    <w:rsid w:val="00F84517"/>
    <w:rsid w:val="00F8607F"/>
    <w:rsid w:val="00F92B10"/>
    <w:rsid w:val="00F93558"/>
    <w:rsid w:val="00FA0523"/>
    <w:rsid w:val="00FA4374"/>
    <w:rsid w:val="00FA7B2C"/>
    <w:rsid w:val="00FB3902"/>
    <w:rsid w:val="00FB527D"/>
    <w:rsid w:val="00FB5852"/>
    <w:rsid w:val="00FC467A"/>
    <w:rsid w:val="00FC5A17"/>
    <w:rsid w:val="00FC6E1D"/>
    <w:rsid w:val="00FC7D7C"/>
    <w:rsid w:val="00FD180D"/>
    <w:rsid w:val="00FD3C80"/>
    <w:rsid w:val="00FD79DD"/>
    <w:rsid w:val="00FE0003"/>
    <w:rsid w:val="00FE1D17"/>
    <w:rsid w:val="00FE28D4"/>
    <w:rsid w:val="00FE36E8"/>
    <w:rsid w:val="00FE39CE"/>
    <w:rsid w:val="00FE3C00"/>
    <w:rsid w:val="00FE3C8C"/>
    <w:rsid w:val="00FE41EE"/>
    <w:rsid w:val="00FE6904"/>
    <w:rsid w:val="00FE7B01"/>
    <w:rsid w:val="00FE7B09"/>
    <w:rsid w:val="00FF0706"/>
    <w:rsid w:val="00FF0B01"/>
    <w:rsid w:val="00FF2763"/>
    <w:rsid w:val="00FF377B"/>
    <w:rsid w:val="00FF5A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silver"/>
    </o:shapedefaults>
    <o:shapelayout v:ext="edit">
      <o:idmap v:ext="edit" data="1"/>
    </o:shapelayout>
  </w:shapeDefaults>
  <w:decimalSymbol w:val=","/>
  <w:listSeparator w:val=";"/>
  <w15:docId w15:val="{0E2473F8-0A1D-46A9-BEE6-840CE30F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928"/>
    <w:pPr>
      <w:jc w:val="both"/>
    </w:pPr>
    <w:rPr>
      <w:sz w:val="22"/>
      <w:lang w:eastAsia="cs-CZ"/>
    </w:rPr>
  </w:style>
  <w:style w:type="paragraph" w:styleId="Nadpis1">
    <w:name w:val="heading 1"/>
    <w:basedOn w:val="Normlny"/>
    <w:next w:val="Normlny"/>
    <w:qFormat/>
    <w:rsid w:val="00C3046C"/>
    <w:pPr>
      <w:keepNext/>
      <w:outlineLvl w:val="0"/>
    </w:pPr>
    <w:rPr>
      <w:rFonts w:ascii="Arial" w:hAnsi="Arial"/>
      <w:b/>
      <w:sz w:val="24"/>
    </w:rPr>
  </w:style>
  <w:style w:type="paragraph" w:styleId="Nadpis2">
    <w:name w:val="heading 2"/>
    <w:basedOn w:val="Normlny"/>
    <w:next w:val="Normlny"/>
    <w:qFormat/>
    <w:rsid w:val="00C3046C"/>
    <w:pPr>
      <w:keepNext/>
      <w:outlineLvl w:val="1"/>
    </w:pPr>
    <w:rPr>
      <w:rFonts w:ascii="Arial" w:hAnsi="Arial"/>
      <w:sz w:val="24"/>
    </w:rPr>
  </w:style>
  <w:style w:type="paragraph" w:styleId="Nadpis3">
    <w:name w:val="heading 3"/>
    <w:basedOn w:val="Normlny"/>
    <w:next w:val="Normlny"/>
    <w:link w:val="Nadpis3Char"/>
    <w:qFormat/>
    <w:rsid w:val="00C3046C"/>
    <w:pPr>
      <w:keepNext/>
      <w:spacing w:before="120"/>
      <w:jc w:val="center"/>
      <w:outlineLvl w:val="2"/>
    </w:pPr>
    <w:rPr>
      <w:b/>
      <w:sz w:val="28"/>
    </w:rPr>
  </w:style>
  <w:style w:type="paragraph" w:styleId="Nadpis4">
    <w:name w:val="heading 4"/>
    <w:basedOn w:val="Normlny"/>
    <w:next w:val="Normlny"/>
    <w:qFormat/>
    <w:rsid w:val="00C3046C"/>
    <w:pPr>
      <w:keepNext/>
      <w:spacing w:before="120"/>
      <w:ind w:left="2160" w:hanging="2160"/>
      <w:jc w:val="center"/>
      <w:outlineLvl w:val="3"/>
    </w:pPr>
    <w:rPr>
      <w:b/>
      <w:sz w:val="32"/>
    </w:rPr>
  </w:style>
  <w:style w:type="paragraph" w:styleId="Nadpis5">
    <w:name w:val="heading 5"/>
    <w:basedOn w:val="Normlny"/>
    <w:next w:val="Normlny"/>
    <w:qFormat/>
    <w:rsid w:val="00C3046C"/>
    <w:pPr>
      <w:keepNext/>
      <w:ind w:firstLine="708"/>
      <w:outlineLvl w:val="4"/>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3046C"/>
    <w:rPr>
      <w:i/>
    </w:rPr>
  </w:style>
  <w:style w:type="character" w:styleId="Hypertextovprepojenie">
    <w:name w:val="Hyperlink"/>
    <w:rsid w:val="00C3046C"/>
    <w:rPr>
      <w:rFonts w:ascii="Times New Roman" w:hAnsi="Times New Roman"/>
      <w:color w:val="0000FF"/>
      <w:u w:val="single"/>
    </w:rPr>
  </w:style>
  <w:style w:type="paragraph" w:styleId="Pta">
    <w:name w:val="footer"/>
    <w:basedOn w:val="Normlny"/>
    <w:rsid w:val="00C3046C"/>
    <w:pPr>
      <w:tabs>
        <w:tab w:val="center" w:pos="4536"/>
        <w:tab w:val="right" w:pos="9072"/>
      </w:tabs>
    </w:pPr>
  </w:style>
  <w:style w:type="character" w:customStyle="1" w:styleId="Hypertextovodkaz1">
    <w:name w:val="Hypertextový odkaz1"/>
    <w:rsid w:val="00C3046C"/>
    <w:rPr>
      <w:rFonts w:ascii="Times New Roman" w:hAnsi="Times New Roman"/>
      <w:color w:val="0000FF"/>
      <w:u w:val="single"/>
    </w:rPr>
  </w:style>
  <w:style w:type="paragraph" w:styleId="Hlavika">
    <w:name w:val="header"/>
    <w:basedOn w:val="Normlny"/>
    <w:link w:val="HlavikaChar"/>
    <w:uiPriority w:val="99"/>
    <w:rsid w:val="00C3046C"/>
    <w:pPr>
      <w:tabs>
        <w:tab w:val="center" w:pos="4536"/>
        <w:tab w:val="right" w:pos="9072"/>
      </w:tabs>
    </w:pPr>
  </w:style>
  <w:style w:type="character" w:styleId="slostrany">
    <w:name w:val="page number"/>
    <w:basedOn w:val="Predvolenpsmoodseku"/>
    <w:rsid w:val="00C3046C"/>
  </w:style>
  <w:style w:type="paragraph" w:styleId="Textvysvetlivky">
    <w:name w:val="endnote text"/>
    <w:basedOn w:val="Normlny"/>
    <w:semiHidden/>
    <w:rsid w:val="00C3046C"/>
    <w:rPr>
      <w:rFonts w:ascii="Arial" w:hAnsi="Arial"/>
      <w:sz w:val="20"/>
      <w:lang w:val="en-GB"/>
    </w:rPr>
  </w:style>
  <w:style w:type="paragraph" w:customStyle="1" w:styleId="Zkladntext21">
    <w:name w:val="Základní text 21"/>
    <w:basedOn w:val="Normlny"/>
    <w:rsid w:val="00C3046C"/>
    <w:pPr>
      <w:widowControl w:val="0"/>
      <w:spacing w:before="40"/>
      <w:ind w:firstLine="720"/>
    </w:pPr>
    <w:rPr>
      <w:rFonts w:ascii="Arial" w:hAnsi="Arial"/>
      <w:sz w:val="20"/>
    </w:rPr>
  </w:style>
  <w:style w:type="table" w:styleId="Mriekatabuky">
    <w:name w:val="Table Grid"/>
    <w:basedOn w:val="Normlnatabuka"/>
    <w:rsid w:val="009238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semiHidden/>
    <w:rsid w:val="00B67484"/>
    <w:rPr>
      <w:rFonts w:ascii="Tahoma" w:hAnsi="Tahoma" w:cs="Tahoma"/>
      <w:sz w:val="16"/>
      <w:szCs w:val="16"/>
    </w:rPr>
  </w:style>
  <w:style w:type="character" w:styleId="Odkaznakomentr">
    <w:name w:val="annotation reference"/>
    <w:semiHidden/>
    <w:rsid w:val="00CE1A7A"/>
    <w:rPr>
      <w:sz w:val="16"/>
      <w:szCs w:val="16"/>
    </w:rPr>
  </w:style>
  <w:style w:type="paragraph" w:styleId="Textkomentra">
    <w:name w:val="annotation text"/>
    <w:basedOn w:val="Normlny"/>
    <w:link w:val="TextkomentraChar"/>
    <w:semiHidden/>
    <w:rsid w:val="00CE1A7A"/>
    <w:rPr>
      <w:sz w:val="20"/>
    </w:rPr>
  </w:style>
  <w:style w:type="paragraph" w:styleId="Predmetkomentra">
    <w:name w:val="annotation subject"/>
    <w:basedOn w:val="Textkomentra"/>
    <w:next w:val="Textkomentra"/>
    <w:semiHidden/>
    <w:rsid w:val="00CE1A7A"/>
    <w:rPr>
      <w:b/>
      <w:bCs/>
    </w:rPr>
  </w:style>
  <w:style w:type="character" w:customStyle="1" w:styleId="HlavikaChar">
    <w:name w:val="Hlavička Char"/>
    <w:link w:val="Hlavika"/>
    <w:uiPriority w:val="99"/>
    <w:rsid w:val="006C43F4"/>
    <w:rPr>
      <w:sz w:val="22"/>
      <w:lang w:eastAsia="cs-CZ"/>
    </w:rPr>
  </w:style>
  <w:style w:type="paragraph" w:customStyle="1" w:styleId="Zkladntextodsazen21">
    <w:name w:val="Základní text odsazený 21"/>
    <w:basedOn w:val="Normlny"/>
    <w:rsid w:val="002F1652"/>
    <w:pPr>
      <w:ind w:firstLine="360"/>
    </w:pPr>
    <w:rPr>
      <w:rFonts w:ascii="Arial" w:hAnsi="Arial"/>
      <w:sz w:val="18"/>
    </w:rPr>
  </w:style>
  <w:style w:type="paragraph" w:styleId="Textpoznmkypodiarou">
    <w:name w:val="footnote text"/>
    <w:basedOn w:val="Normlny"/>
    <w:link w:val="TextpoznmkypodiarouChar"/>
    <w:rsid w:val="001C4C09"/>
    <w:pPr>
      <w:jc w:val="left"/>
    </w:pPr>
    <w:rPr>
      <w:sz w:val="20"/>
      <w:lang w:eastAsia="sk-SK"/>
    </w:rPr>
  </w:style>
  <w:style w:type="character" w:customStyle="1" w:styleId="TextpoznmkypodiarouChar">
    <w:name w:val="Text poznámky pod čiarou Char"/>
    <w:basedOn w:val="Predvolenpsmoodseku"/>
    <w:link w:val="Textpoznmkypodiarou"/>
    <w:rsid w:val="001C4C09"/>
  </w:style>
  <w:style w:type="character" w:styleId="Odkaznapoznmkupodiarou">
    <w:name w:val="footnote reference"/>
    <w:rsid w:val="001C4C09"/>
    <w:rPr>
      <w:vertAlign w:val="superscript"/>
    </w:rPr>
  </w:style>
  <w:style w:type="character" w:customStyle="1" w:styleId="Nadpis3Char">
    <w:name w:val="Nadpis 3 Char"/>
    <w:link w:val="Nadpis3"/>
    <w:rsid w:val="003D30B7"/>
    <w:rPr>
      <w:b/>
      <w:sz w:val="28"/>
      <w:lang w:eastAsia="cs-CZ"/>
    </w:rPr>
  </w:style>
  <w:style w:type="character" w:customStyle="1" w:styleId="TextkomentraChar">
    <w:name w:val="Text komentára Char"/>
    <w:link w:val="Textkomentra"/>
    <w:semiHidden/>
    <w:rsid w:val="00850882"/>
    <w:rPr>
      <w:lang w:eastAsia="cs-CZ"/>
    </w:rPr>
  </w:style>
  <w:style w:type="character" w:customStyle="1" w:styleId="tl11pt">
    <w:name w:val="Štýl 11 pt"/>
    <w:rsid w:val="00D7718A"/>
    <w:rPr>
      <w:sz w:val="22"/>
      <w:lang w:val="sk-SK"/>
    </w:rPr>
  </w:style>
  <w:style w:type="paragraph" w:styleId="Nzov">
    <w:name w:val="Title"/>
    <w:basedOn w:val="Normlny"/>
    <w:link w:val="NzovChar"/>
    <w:qFormat/>
    <w:rsid w:val="002A36E9"/>
    <w:pPr>
      <w:spacing w:before="120" w:after="40"/>
      <w:jc w:val="center"/>
    </w:pPr>
    <w:rPr>
      <w:b/>
      <w:sz w:val="28"/>
    </w:rPr>
  </w:style>
  <w:style w:type="character" w:customStyle="1" w:styleId="NzovChar">
    <w:name w:val="Názov Char"/>
    <w:link w:val="Nzov"/>
    <w:rsid w:val="002A36E9"/>
    <w:rPr>
      <w:b/>
      <w:sz w:val="28"/>
      <w:lang w:eastAsia="cs-CZ"/>
    </w:rPr>
  </w:style>
  <w:style w:type="paragraph" w:styleId="Zarkazkladnhotextu">
    <w:name w:val="Body Text Indent"/>
    <w:basedOn w:val="Normlny"/>
    <w:link w:val="ZarkazkladnhotextuChar"/>
    <w:uiPriority w:val="99"/>
    <w:semiHidden/>
    <w:unhideWhenUsed/>
    <w:rsid w:val="001D4E53"/>
    <w:pPr>
      <w:spacing w:after="120"/>
      <w:ind w:left="283"/>
    </w:pPr>
  </w:style>
  <w:style w:type="character" w:customStyle="1" w:styleId="ZarkazkladnhotextuChar">
    <w:name w:val="Zarážka základného textu Char"/>
    <w:link w:val="Zarkazkladnhotextu"/>
    <w:uiPriority w:val="99"/>
    <w:semiHidden/>
    <w:rsid w:val="001D4E53"/>
    <w:rPr>
      <w:sz w:val="22"/>
      <w:lang w:eastAsia="cs-CZ"/>
    </w:rPr>
  </w:style>
  <w:style w:type="paragraph" w:customStyle="1" w:styleId="NormalnytextDP">
    <w:name w:val="Normalny text DP"/>
    <w:link w:val="NormalnytextDPChar"/>
    <w:rsid w:val="001D4E53"/>
    <w:pPr>
      <w:spacing w:before="60" w:line="360" w:lineRule="auto"/>
      <w:ind w:firstLine="510"/>
      <w:jc w:val="both"/>
    </w:pPr>
    <w:rPr>
      <w:sz w:val="24"/>
      <w:lang w:eastAsia="en-US"/>
    </w:rPr>
  </w:style>
  <w:style w:type="character" w:customStyle="1" w:styleId="NormalnytextDPChar">
    <w:name w:val="Normalny text DP Char"/>
    <w:link w:val="NormalnytextDP"/>
    <w:rsid w:val="001D4E53"/>
    <w:rPr>
      <w:sz w:val="24"/>
      <w:lang w:val="sk-SK" w:eastAsia="en-US" w:bidi="ar-SA"/>
    </w:rPr>
  </w:style>
  <w:style w:type="paragraph" w:customStyle="1" w:styleId="KAPITOLAhlavna">
    <w:name w:val="KAPITOLA hlavna"/>
    <w:basedOn w:val="Normlny"/>
    <w:qFormat/>
    <w:rsid w:val="001D4E53"/>
    <w:pPr>
      <w:numPr>
        <w:numId w:val="41"/>
      </w:numPr>
      <w:autoSpaceDE w:val="0"/>
      <w:autoSpaceDN w:val="0"/>
      <w:adjustRightInd w:val="0"/>
      <w:spacing w:line="360" w:lineRule="auto"/>
    </w:pPr>
    <w:rPr>
      <w:rFonts w:ascii="Arial Narrow" w:hAnsi="Arial Narrow" w:cs="Arial"/>
      <w:b/>
      <w:bCs/>
      <w:szCs w:val="22"/>
      <w:u w:val="single"/>
      <w:lang w:eastAsia="sk-SK"/>
    </w:rPr>
  </w:style>
  <w:style w:type="paragraph" w:customStyle="1" w:styleId="Podkapitola">
    <w:name w:val="Podkapitola"/>
    <w:basedOn w:val="Normlny"/>
    <w:link w:val="PodkapitolaChar"/>
    <w:qFormat/>
    <w:rsid w:val="001D4E53"/>
    <w:pPr>
      <w:numPr>
        <w:ilvl w:val="1"/>
        <w:numId w:val="41"/>
      </w:numPr>
      <w:autoSpaceDE w:val="0"/>
      <w:autoSpaceDN w:val="0"/>
      <w:adjustRightInd w:val="0"/>
    </w:pPr>
    <w:rPr>
      <w:rFonts w:ascii="Arial Narrow" w:hAnsi="Arial Narrow" w:cs="Arial"/>
      <w:b/>
      <w:szCs w:val="22"/>
      <w:u w:val="single"/>
      <w:lang w:eastAsia="sk-SK"/>
    </w:rPr>
  </w:style>
  <w:style w:type="character" w:customStyle="1" w:styleId="PodkapitolaChar">
    <w:name w:val="Podkapitola Char"/>
    <w:link w:val="Podkapitola"/>
    <w:rsid w:val="001D4E53"/>
    <w:rPr>
      <w:rFonts w:ascii="Arial Narrow" w:hAnsi="Arial Narrow" w:cs="Arial"/>
      <w:b/>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96953">
      <w:bodyDiv w:val="1"/>
      <w:marLeft w:val="0"/>
      <w:marRight w:val="0"/>
      <w:marTop w:val="0"/>
      <w:marBottom w:val="0"/>
      <w:divBdr>
        <w:top w:val="none" w:sz="0" w:space="0" w:color="auto"/>
        <w:left w:val="none" w:sz="0" w:space="0" w:color="auto"/>
        <w:bottom w:val="none" w:sz="0" w:space="0" w:color="auto"/>
        <w:right w:val="none" w:sz="0" w:space="0" w:color="auto"/>
      </w:divBdr>
    </w:div>
    <w:div w:id="228611212">
      <w:bodyDiv w:val="1"/>
      <w:marLeft w:val="0"/>
      <w:marRight w:val="0"/>
      <w:marTop w:val="0"/>
      <w:marBottom w:val="0"/>
      <w:divBdr>
        <w:top w:val="none" w:sz="0" w:space="0" w:color="auto"/>
        <w:left w:val="none" w:sz="0" w:space="0" w:color="auto"/>
        <w:bottom w:val="none" w:sz="0" w:space="0" w:color="auto"/>
        <w:right w:val="none" w:sz="0" w:space="0" w:color="auto"/>
      </w:divBdr>
    </w:div>
    <w:div w:id="244999618">
      <w:bodyDiv w:val="1"/>
      <w:marLeft w:val="0"/>
      <w:marRight w:val="0"/>
      <w:marTop w:val="0"/>
      <w:marBottom w:val="0"/>
      <w:divBdr>
        <w:top w:val="none" w:sz="0" w:space="0" w:color="auto"/>
        <w:left w:val="none" w:sz="0" w:space="0" w:color="auto"/>
        <w:bottom w:val="none" w:sz="0" w:space="0" w:color="auto"/>
        <w:right w:val="none" w:sz="0" w:space="0" w:color="auto"/>
      </w:divBdr>
    </w:div>
    <w:div w:id="328407434">
      <w:bodyDiv w:val="1"/>
      <w:marLeft w:val="0"/>
      <w:marRight w:val="0"/>
      <w:marTop w:val="0"/>
      <w:marBottom w:val="0"/>
      <w:divBdr>
        <w:top w:val="none" w:sz="0" w:space="0" w:color="auto"/>
        <w:left w:val="none" w:sz="0" w:space="0" w:color="auto"/>
        <w:bottom w:val="none" w:sz="0" w:space="0" w:color="auto"/>
        <w:right w:val="none" w:sz="0" w:space="0" w:color="auto"/>
      </w:divBdr>
    </w:div>
    <w:div w:id="411005888">
      <w:bodyDiv w:val="1"/>
      <w:marLeft w:val="0"/>
      <w:marRight w:val="0"/>
      <w:marTop w:val="0"/>
      <w:marBottom w:val="0"/>
      <w:divBdr>
        <w:top w:val="none" w:sz="0" w:space="0" w:color="auto"/>
        <w:left w:val="none" w:sz="0" w:space="0" w:color="auto"/>
        <w:bottom w:val="none" w:sz="0" w:space="0" w:color="auto"/>
        <w:right w:val="none" w:sz="0" w:space="0" w:color="auto"/>
      </w:divBdr>
    </w:div>
    <w:div w:id="919603810">
      <w:bodyDiv w:val="1"/>
      <w:marLeft w:val="0"/>
      <w:marRight w:val="0"/>
      <w:marTop w:val="0"/>
      <w:marBottom w:val="0"/>
      <w:divBdr>
        <w:top w:val="none" w:sz="0" w:space="0" w:color="auto"/>
        <w:left w:val="none" w:sz="0" w:space="0" w:color="auto"/>
        <w:bottom w:val="none" w:sz="0" w:space="0" w:color="auto"/>
        <w:right w:val="none" w:sz="0" w:space="0" w:color="auto"/>
      </w:divBdr>
    </w:div>
    <w:div w:id="920723777">
      <w:bodyDiv w:val="1"/>
      <w:marLeft w:val="0"/>
      <w:marRight w:val="0"/>
      <w:marTop w:val="0"/>
      <w:marBottom w:val="0"/>
      <w:divBdr>
        <w:top w:val="none" w:sz="0" w:space="0" w:color="auto"/>
        <w:left w:val="none" w:sz="0" w:space="0" w:color="auto"/>
        <w:bottom w:val="none" w:sz="0" w:space="0" w:color="auto"/>
        <w:right w:val="none" w:sz="0" w:space="0" w:color="auto"/>
      </w:divBdr>
    </w:div>
    <w:div w:id="1046031527">
      <w:bodyDiv w:val="1"/>
      <w:marLeft w:val="0"/>
      <w:marRight w:val="0"/>
      <w:marTop w:val="0"/>
      <w:marBottom w:val="0"/>
      <w:divBdr>
        <w:top w:val="none" w:sz="0" w:space="0" w:color="auto"/>
        <w:left w:val="none" w:sz="0" w:space="0" w:color="auto"/>
        <w:bottom w:val="none" w:sz="0" w:space="0" w:color="auto"/>
        <w:right w:val="none" w:sz="0" w:space="0" w:color="auto"/>
      </w:divBdr>
    </w:div>
    <w:div w:id="1143695936">
      <w:bodyDiv w:val="1"/>
      <w:marLeft w:val="0"/>
      <w:marRight w:val="0"/>
      <w:marTop w:val="0"/>
      <w:marBottom w:val="0"/>
      <w:divBdr>
        <w:top w:val="none" w:sz="0" w:space="0" w:color="auto"/>
        <w:left w:val="none" w:sz="0" w:space="0" w:color="auto"/>
        <w:bottom w:val="none" w:sz="0" w:space="0" w:color="auto"/>
        <w:right w:val="none" w:sz="0" w:space="0" w:color="auto"/>
      </w:divBdr>
    </w:div>
    <w:div w:id="1221357314">
      <w:bodyDiv w:val="1"/>
      <w:marLeft w:val="0"/>
      <w:marRight w:val="0"/>
      <w:marTop w:val="0"/>
      <w:marBottom w:val="0"/>
      <w:divBdr>
        <w:top w:val="none" w:sz="0" w:space="0" w:color="auto"/>
        <w:left w:val="none" w:sz="0" w:space="0" w:color="auto"/>
        <w:bottom w:val="none" w:sz="0" w:space="0" w:color="auto"/>
        <w:right w:val="none" w:sz="0" w:space="0" w:color="auto"/>
      </w:divBdr>
    </w:div>
    <w:div w:id="1441684241">
      <w:bodyDiv w:val="1"/>
      <w:marLeft w:val="0"/>
      <w:marRight w:val="0"/>
      <w:marTop w:val="0"/>
      <w:marBottom w:val="0"/>
      <w:divBdr>
        <w:top w:val="none" w:sz="0" w:space="0" w:color="auto"/>
        <w:left w:val="none" w:sz="0" w:space="0" w:color="auto"/>
        <w:bottom w:val="none" w:sz="0" w:space="0" w:color="auto"/>
        <w:right w:val="none" w:sz="0" w:space="0" w:color="auto"/>
      </w:divBdr>
    </w:div>
    <w:div w:id="1547057906">
      <w:bodyDiv w:val="1"/>
      <w:marLeft w:val="0"/>
      <w:marRight w:val="0"/>
      <w:marTop w:val="0"/>
      <w:marBottom w:val="0"/>
      <w:divBdr>
        <w:top w:val="none" w:sz="0" w:space="0" w:color="auto"/>
        <w:left w:val="none" w:sz="0" w:space="0" w:color="auto"/>
        <w:bottom w:val="none" w:sz="0" w:space="0" w:color="auto"/>
        <w:right w:val="none" w:sz="0" w:space="0" w:color="auto"/>
      </w:divBdr>
    </w:div>
    <w:div w:id="1650548266">
      <w:bodyDiv w:val="1"/>
      <w:marLeft w:val="0"/>
      <w:marRight w:val="0"/>
      <w:marTop w:val="0"/>
      <w:marBottom w:val="0"/>
      <w:divBdr>
        <w:top w:val="none" w:sz="0" w:space="0" w:color="auto"/>
        <w:left w:val="none" w:sz="0" w:space="0" w:color="auto"/>
        <w:bottom w:val="none" w:sz="0" w:space="0" w:color="auto"/>
        <w:right w:val="none" w:sz="0" w:space="0" w:color="auto"/>
      </w:divBdr>
    </w:div>
    <w:div w:id="1663004738">
      <w:bodyDiv w:val="1"/>
      <w:marLeft w:val="0"/>
      <w:marRight w:val="0"/>
      <w:marTop w:val="0"/>
      <w:marBottom w:val="0"/>
      <w:divBdr>
        <w:top w:val="none" w:sz="0" w:space="0" w:color="auto"/>
        <w:left w:val="none" w:sz="0" w:space="0" w:color="auto"/>
        <w:bottom w:val="none" w:sz="0" w:space="0" w:color="auto"/>
        <w:right w:val="none" w:sz="0" w:space="0" w:color="auto"/>
      </w:divBdr>
    </w:div>
    <w:div w:id="1748453601">
      <w:bodyDiv w:val="1"/>
      <w:marLeft w:val="0"/>
      <w:marRight w:val="0"/>
      <w:marTop w:val="0"/>
      <w:marBottom w:val="0"/>
      <w:divBdr>
        <w:top w:val="none" w:sz="0" w:space="0" w:color="auto"/>
        <w:left w:val="none" w:sz="0" w:space="0" w:color="auto"/>
        <w:bottom w:val="none" w:sz="0" w:space="0" w:color="auto"/>
        <w:right w:val="none" w:sz="0" w:space="0" w:color="auto"/>
      </w:divBdr>
    </w:div>
    <w:div w:id="21101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19827-75EE-45AF-97CC-B0A43BB05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Pages>
  <Words>7021</Words>
  <Characters>40026</Characters>
  <Application>Microsoft Office Word</Application>
  <DocSecurity>0</DocSecurity>
  <Lines>333</Lines>
  <Paragraphs>93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  B  S  A  H</vt:lpstr>
      <vt:lpstr>O  B  S  A  H</vt:lpstr>
    </vt:vector>
  </TitlesOfParts>
  <Company>EUROLINE</Company>
  <LinksUpToDate>false</LinksUpToDate>
  <CharactersWithSpaces>46954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B  S  A  H</dc:title>
  <dc:creator>Marcelka</dc:creator>
  <cp:lastModifiedBy>Janko Tkac</cp:lastModifiedBy>
  <cp:revision>20</cp:revision>
  <cp:lastPrinted>2018-01-10T08:28:00Z</cp:lastPrinted>
  <dcterms:created xsi:type="dcterms:W3CDTF">2016-02-08T21:10:00Z</dcterms:created>
  <dcterms:modified xsi:type="dcterms:W3CDTF">2018-01-10T08:29:00Z</dcterms:modified>
</cp:coreProperties>
</file>